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5D28" w14:textId="0844BF39" w:rsidR="00DE6055" w:rsidRPr="00DE6055" w:rsidRDefault="00DE6055" w:rsidP="00DE6055">
      <w:pPr>
        <w:rPr>
          <w:b/>
          <w:bCs/>
        </w:rPr>
      </w:pPr>
      <w:r w:rsidRPr="00DE6055">
        <w:rPr>
          <w:b/>
          <w:bCs/>
        </w:rPr>
        <w:t xml:space="preserve">ISO 19443:2018 – Compliance Matrix </w:t>
      </w:r>
    </w:p>
    <w:p w14:paraId="56CC9DFF" w14:textId="77777777" w:rsidR="00DE6055" w:rsidRPr="00DE6055" w:rsidRDefault="00DE6055" w:rsidP="00DE6055">
      <w:pPr>
        <w:rPr>
          <w:b/>
          <w:bCs/>
        </w:rPr>
      </w:pPr>
      <w:r w:rsidRPr="00DE6055">
        <w:rPr>
          <w:b/>
          <w:bCs/>
        </w:rPr>
        <w:t>Clause 4 – Context of the Organization</w:t>
      </w:r>
    </w:p>
    <w:tbl>
      <w:tblPr>
        <w:tblW w:w="0" w:type="auto"/>
        <w:tblCellSpacing w:w="15" w:type="dxa"/>
        <w:tblBorders>
          <w:top w:val="single" w:sz="8" w:space="0" w:color="3A7C22" w:themeColor="accent6" w:themeShade="BF"/>
          <w:left w:val="single" w:sz="8" w:space="0" w:color="3A7C22" w:themeColor="accent6" w:themeShade="BF"/>
          <w:bottom w:val="single" w:sz="8" w:space="0" w:color="3A7C22" w:themeColor="accent6" w:themeShade="BF"/>
          <w:right w:val="single" w:sz="8" w:space="0" w:color="3A7C22" w:themeColor="accent6" w:themeShade="BF"/>
          <w:insideH w:val="single" w:sz="8" w:space="0" w:color="3A7C22" w:themeColor="accent6" w:themeShade="BF"/>
          <w:insideV w:val="single" w:sz="8" w:space="0" w:color="3A7C22" w:themeColor="accent6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3466"/>
        <w:gridCol w:w="2847"/>
        <w:gridCol w:w="2260"/>
        <w:gridCol w:w="1816"/>
        <w:gridCol w:w="2451"/>
      </w:tblGrid>
      <w:tr w:rsidR="00DE6055" w:rsidRPr="00DE6055" w14:paraId="47C883E9" w14:textId="77777777" w:rsidTr="00DE60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D63102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Sub-clause</w:t>
            </w:r>
          </w:p>
        </w:tc>
        <w:tc>
          <w:tcPr>
            <w:tcW w:w="0" w:type="auto"/>
            <w:vAlign w:val="center"/>
            <w:hideMark/>
          </w:tcPr>
          <w:p w14:paraId="6E22C662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Activities / Actions</w:t>
            </w:r>
          </w:p>
        </w:tc>
        <w:tc>
          <w:tcPr>
            <w:tcW w:w="0" w:type="auto"/>
            <w:vAlign w:val="center"/>
            <w:hideMark/>
          </w:tcPr>
          <w:p w14:paraId="47218155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6B6B81A7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1659D377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Tools / Techniques</w:t>
            </w:r>
          </w:p>
        </w:tc>
        <w:tc>
          <w:tcPr>
            <w:tcW w:w="0" w:type="auto"/>
            <w:vAlign w:val="center"/>
            <w:hideMark/>
          </w:tcPr>
          <w:p w14:paraId="0F123002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Processes / Procedures</w:t>
            </w:r>
          </w:p>
        </w:tc>
      </w:tr>
      <w:tr w:rsidR="00DE6055" w:rsidRPr="00DE6055" w14:paraId="231C1473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94A8C" w14:textId="77777777" w:rsidR="00DE6055" w:rsidRPr="00DE6055" w:rsidRDefault="00DE6055" w:rsidP="00DE6055">
            <w:r w:rsidRPr="00DE6055">
              <w:t>4.1</w:t>
            </w:r>
          </w:p>
        </w:tc>
        <w:tc>
          <w:tcPr>
            <w:tcW w:w="0" w:type="auto"/>
            <w:vAlign w:val="center"/>
            <w:hideMark/>
          </w:tcPr>
          <w:p w14:paraId="322DD2F3" w14:textId="77777777" w:rsidR="00DE6055" w:rsidRPr="00DE6055" w:rsidRDefault="00DE6055" w:rsidP="00DE6055">
            <w:r w:rsidRPr="00DE6055">
              <w:t>Identify internal &amp; external issues incl. nuclear safety</w:t>
            </w:r>
          </w:p>
        </w:tc>
        <w:tc>
          <w:tcPr>
            <w:tcW w:w="0" w:type="auto"/>
            <w:vAlign w:val="center"/>
            <w:hideMark/>
          </w:tcPr>
          <w:p w14:paraId="230271F2" w14:textId="77777777" w:rsidR="00DE6055" w:rsidRPr="00DE6055" w:rsidRDefault="00DE6055" w:rsidP="00DE6055">
            <w:r w:rsidRPr="00DE6055">
              <w:t>Context analysis; SWOT; Risk register</w:t>
            </w:r>
          </w:p>
        </w:tc>
        <w:tc>
          <w:tcPr>
            <w:tcW w:w="0" w:type="auto"/>
            <w:vAlign w:val="center"/>
            <w:hideMark/>
          </w:tcPr>
          <w:p w14:paraId="2FDA1733" w14:textId="77777777" w:rsidR="00DE6055" w:rsidRPr="00DE6055" w:rsidRDefault="00DE6055" w:rsidP="00DE6055">
            <w:r w:rsidRPr="00DE6055">
              <w:t>Top management; QMS lead</w:t>
            </w:r>
          </w:p>
        </w:tc>
        <w:tc>
          <w:tcPr>
            <w:tcW w:w="0" w:type="auto"/>
            <w:vAlign w:val="center"/>
            <w:hideMark/>
          </w:tcPr>
          <w:p w14:paraId="5CB8C18A" w14:textId="77777777" w:rsidR="00DE6055" w:rsidRPr="00DE6055" w:rsidRDefault="00DE6055" w:rsidP="00DE6055">
            <w:r w:rsidRPr="00DE6055">
              <w:t>PESTLE; SWOT</w:t>
            </w:r>
          </w:p>
        </w:tc>
        <w:tc>
          <w:tcPr>
            <w:tcW w:w="0" w:type="auto"/>
            <w:vAlign w:val="center"/>
            <w:hideMark/>
          </w:tcPr>
          <w:p w14:paraId="36E5A5F2" w14:textId="77777777" w:rsidR="00DE6055" w:rsidRPr="00DE6055" w:rsidRDefault="00DE6055" w:rsidP="00DE6055">
            <w:r w:rsidRPr="00DE6055">
              <w:t>Context determination process</w:t>
            </w:r>
          </w:p>
        </w:tc>
      </w:tr>
      <w:tr w:rsidR="00DE6055" w:rsidRPr="00DE6055" w14:paraId="75F24877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949F6" w14:textId="77777777" w:rsidR="00DE6055" w:rsidRPr="00DE6055" w:rsidRDefault="00DE6055" w:rsidP="00DE6055">
            <w:r w:rsidRPr="00DE6055">
              <w:t>4.2</w:t>
            </w:r>
          </w:p>
        </w:tc>
        <w:tc>
          <w:tcPr>
            <w:tcW w:w="0" w:type="auto"/>
            <w:vAlign w:val="center"/>
            <w:hideMark/>
          </w:tcPr>
          <w:p w14:paraId="21A70F1A" w14:textId="77777777" w:rsidR="00DE6055" w:rsidRPr="00DE6055" w:rsidRDefault="00DE6055" w:rsidP="00DE6055">
            <w:r w:rsidRPr="00DE6055">
              <w:t>Identify interested parties &amp; requirements</w:t>
            </w:r>
          </w:p>
        </w:tc>
        <w:tc>
          <w:tcPr>
            <w:tcW w:w="0" w:type="auto"/>
            <w:vAlign w:val="center"/>
            <w:hideMark/>
          </w:tcPr>
          <w:p w14:paraId="20FB1CC8" w14:textId="77777777" w:rsidR="00DE6055" w:rsidRPr="00DE6055" w:rsidRDefault="00DE6055" w:rsidP="00DE6055">
            <w:r w:rsidRPr="00DE6055">
              <w:t>Stakeholder register; Legal register</w:t>
            </w:r>
          </w:p>
        </w:tc>
        <w:tc>
          <w:tcPr>
            <w:tcW w:w="0" w:type="auto"/>
            <w:vAlign w:val="center"/>
            <w:hideMark/>
          </w:tcPr>
          <w:p w14:paraId="5C8BF14E" w14:textId="77777777" w:rsidR="00DE6055" w:rsidRPr="00DE6055" w:rsidRDefault="00DE6055" w:rsidP="00DE6055">
            <w:r w:rsidRPr="00DE6055">
              <w:t>Compliance team</w:t>
            </w:r>
          </w:p>
        </w:tc>
        <w:tc>
          <w:tcPr>
            <w:tcW w:w="0" w:type="auto"/>
            <w:vAlign w:val="center"/>
            <w:hideMark/>
          </w:tcPr>
          <w:p w14:paraId="7FB53691" w14:textId="77777777" w:rsidR="00DE6055" w:rsidRPr="00DE6055" w:rsidRDefault="00DE6055" w:rsidP="00DE6055">
            <w:r w:rsidRPr="00DE6055">
              <w:t>Stakeholder mapping</w:t>
            </w:r>
          </w:p>
        </w:tc>
        <w:tc>
          <w:tcPr>
            <w:tcW w:w="0" w:type="auto"/>
            <w:vAlign w:val="center"/>
            <w:hideMark/>
          </w:tcPr>
          <w:p w14:paraId="65FB54D4" w14:textId="77777777" w:rsidR="00DE6055" w:rsidRPr="00DE6055" w:rsidRDefault="00DE6055" w:rsidP="00DE6055">
            <w:r w:rsidRPr="00DE6055">
              <w:t xml:space="preserve">Interested </w:t>
            </w:r>
            <w:proofErr w:type="gramStart"/>
            <w:r w:rsidRPr="00DE6055">
              <w:t>parties</w:t>
            </w:r>
            <w:proofErr w:type="gramEnd"/>
            <w:r w:rsidRPr="00DE6055">
              <w:t xml:space="preserve"> management</w:t>
            </w:r>
          </w:p>
        </w:tc>
      </w:tr>
      <w:tr w:rsidR="00DE6055" w:rsidRPr="00DE6055" w14:paraId="776C8D22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2FC4E" w14:textId="77777777" w:rsidR="00DE6055" w:rsidRPr="00DE6055" w:rsidRDefault="00DE6055" w:rsidP="00DE6055">
            <w:r w:rsidRPr="00DE6055">
              <w:t>4.3</w:t>
            </w:r>
          </w:p>
        </w:tc>
        <w:tc>
          <w:tcPr>
            <w:tcW w:w="0" w:type="auto"/>
            <w:vAlign w:val="center"/>
            <w:hideMark/>
          </w:tcPr>
          <w:p w14:paraId="3B263EF0" w14:textId="77777777" w:rsidR="00DE6055" w:rsidRPr="00DE6055" w:rsidRDefault="00DE6055" w:rsidP="00DE6055">
            <w:r w:rsidRPr="00DE6055">
              <w:t>Define QMS scope incl. ITNS</w:t>
            </w:r>
          </w:p>
        </w:tc>
        <w:tc>
          <w:tcPr>
            <w:tcW w:w="0" w:type="auto"/>
            <w:vAlign w:val="center"/>
            <w:hideMark/>
          </w:tcPr>
          <w:p w14:paraId="454947BE" w14:textId="77777777" w:rsidR="00DE6055" w:rsidRPr="00DE6055" w:rsidRDefault="00DE6055" w:rsidP="00DE6055">
            <w:r w:rsidRPr="00DE6055">
              <w:t>QMS scope statement</w:t>
            </w:r>
          </w:p>
        </w:tc>
        <w:tc>
          <w:tcPr>
            <w:tcW w:w="0" w:type="auto"/>
            <w:vAlign w:val="center"/>
            <w:hideMark/>
          </w:tcPr>
          <w:p w14:paraId="27521399" w14:textId="77777777" w:rsidR="00DE6055" w:rsidRPr="00DE6055" w:rsidRDefault="00DE6055" w:rsidP="00DE6055">
            <w:r w:rsidRPr="00DE6055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12C6AAAD" w14:textId="77777777" w:rsidR="00DE6055" w:rsidRPr="00DE6055" w:rsidRDefault="00DE6055" w:rsidP="00DE6055">
            <w:r w:rsidRPr="00DE6055">
              <w:t>Scope mapping</w:t>
            </w:r>
          </w:p>
        </w:tc>
        <w:tc>
          <w:tcPr>
            <w:tcW w:w="0" w:type="auto"/>
            <w:vAlign w:val="center"/>
            <w:hideMark/>
          </w:tcPr>
          <w:p w14:paraId="6A8E7D5F" w14:textId="77777777" w:rsidR="00DE6055" w:rsidRPr="00DE6055" w:rsidRDefault="00DE6055" w:rsidP="00DE6055">
            <w:r w:rsidRPr="00DE6055">
              <w:t>Scope determination</w:t>
            </w:r>
          </w:p>
        </w:tc>
      </w:tr>
      <w:tr w:rsidR="00DE6055" w:rsidRPr="00DE6055" w14:paraId="2A7D7F37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F5993" w14:textId="77777777" w:rsidR="00DE6055" w:rsidRPr="00DE6055" w:rsidRDefault="00DE6055" w:rsidP="00DE6055">
            <w:r w:rsidRPr="00DE6055">
              <w:t>4.4</w:t>
            </w:r>
          </w:p>
        </w:tc>
        <w:tc>
          <w:tcPr>
            <w:tcW w:w="0" w:type="auto"/>
            <w:vAlign w:val="center"/>
            <w:hideMark/>
          </w:tcPr>
          <w:p w14:paraId="3CCC1892" w14:textId="77777777" w:rsidR="00DE6055" w:rsidRPr="00DE6055" w:rsidRDefault="00DE6055" w:rsidP="00DE6055">
            <w:r w:rsidRPr="00DE6055">
              <w:t>Define processes &amp; interactions</w:t>
            </w:r>
          </w:p>
        </w:tc>
        <w:tc>
          <w:tcPr>
            <w:tcW w:w="0" w:type="auto"/>
            <w:vAlign w:val="center"/>
            <w:hideMark/>
          </w:tcPr>
          <w:p w14:paraId="7CD76D68" w14:textId="77777777" w:rsidR="00DE6055" w:rsidRPr="00DE6055" w:rsidRDefault="00DE6055" w:rsidP="00DE6055">
            <w:r w:rsidRPr="00DE6055">
              <w:t>Process maps; QMS manual</w:t>
            </w:r>
          </w:p>
        </w:tc>
        <w:tc>
          <w:tcPr>
            <w:tcW w:w="0" w:type="auto"/>
            <w:vAlign w:val="center"/>
            <w:hideMark/>
          </w:tcPr>
          <w:p w14:paraId="6F8D1CD9" w14:textId="77777777" w:rsidR="00DE6055" w:rsidRPr="00DE6055" w:rsidRDefault="00DE6055" w:rsidP="00DE6055">
            <w:r w:rsidRPr="00DE6055">
              <w:t>Process owners</w:t>
            </w:r>
          </w:p>
        </w:tc>
        <w:tc>
          <w:tcPr>
            <w:tcW w:w="0" w:type="auto"/>
            <w:vAlign w:val="center"/>
            <w:hideMark/>
          </w:tcPr>
          <w:p w14:paraId="1398AA98" w14:textId="77777777" w:rsidR="00DE6055" w:rsidRPr="00DE6055" w:rsidRDefault="00DE6055" w:rsidP="00DE6055">
            <w:r w:rsidRPr="00DE6055">
              <w:t>SIPOC; PDCA</w:t>
            </w:r>
          </w:p>
        </w:tc>
        <w:tc>
          <w:tcPr>
            <w:tcW w:w="0" w:type="auto"/>
            <w:vAlign w:val="center"/>
            <w:hideMark/>
          </w:tcPr>
          <w:p w14:paraId="62D54323" w14:textId="77777777" w:rsidR="00DE6055" w:rsidRPr="00DE6055" w:rsidRDefault="00DE6055" w:rsidP="00DE6055">
            <w:r w:rsidRPr="00DE6055">
              <w:t>QMS process management</w:t>
            </w:r>
          </w:p>
        </w:tc>
      </w:tr>
    </w:tbl>
    <w:p w14:paraId="2B86313B" w14:textId="77777777" w:rsidR="00DE6055" w:rsidRPr="00DE6055" w:rsidRDefault="00DE6055" w:rsidP="00DE6055">
      <w:r w:rsidRPr="00DE6055">
        <w:pict w14:anchorId="02EB4557">
          <v:rect id="_x0000_i1151" style="width:0;height:1.5pt" o:hralign="center" o:hrstd="t" o:hr="t" fillcolor="#a0a0a0" stroked="f"/>
        </w:pict>
      </w:r>
    </w:p>
    <w:p w14:paraId="561B6C83" w14:textId="77777777" w:rsidR="00DE6055" w:rsidRPr="00DE6055" w:rsidRDefault="00DE6055" w:rsidP="00DE6055">
      <w:pPr>
        <w:rPr>
          <w:b/>
          <w:bCs/>
        </w:rPr>
      </w:pPr>
      <w:r w:rsidRPr="00DE6055">
        <w:rPr>
          <w:b/>
          <w:bCs/>
        </w:rPr>
        <w:t>Clause 5 – Leadership</w:t>
      </w:r>
    </w:p>
    <w:tbl>
      <w:tblPr>
        <w:tblW w:w="0" w:type="auto"/>
        <w:tblCellSpacing w:w="15" w:type="dxa"/>
        <w:tblBorders>
          <w:top w:val="single" w:sz="8" w:space="0" w:color="3A7C22" w:themeColor="accent6" w:themeShade="BF"/>
          <w:left w:val="single" w:sz="8" w:space="0" w:color="3A7C22" w:themeColor="accent6" w:themeShade="BF"/>
          <w:bottom w:val="single" w:sz="8" w:space="0" w:color="3A7C22" w:themeColor="accent6" w:themeShade="BF"/>
          <w:right w:val="single" w:sz="8" w:space="0" w:color="3A7C22" w:themeColor="accent6" w:themeShade="BF"/>
          <w:insideH w:val="single" w:sz="8" w:space="0" w:color="3A7C22" w:themeColor="accent6" w:themeShade="BF"/>
          <w:insideV w:val="single" w:sz="8" w:space="0" w:color="3A7C22" w:themeColor="accent6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3135"/>
        <w:gridCol w:w="3021"/>
        <w:gridCol w:w="1912"/>
        <w:gridCol w:w="1925"/>
        <w:gridCol w:w="2808"/>
      </w:tblGrid>
      <w:tr w:rsidR="00DE6055" w:rsidRPr="00DE6055" w14:paraId="41A60C5F" w14:textId="77777777" w:rsidTr="00DE60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1ED3C0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Sub-clause</w:t>
            </w:r>
          </w:p>
        </w:tc>
        <w:tc>
          <w:tcPr>
            <w:tcW w:w="0" w:type="auto"/>
            <w:vAlign w:val="center"/>
            <w:hideMark/>
          </w:tcPr>
          <w:p w14:paraId="3AAE57C0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Activities / Actions</w:t>
            </w:r>
          </w:p>
        </w:tc>
        <w:tc>
          <w:tcPr>
            <w:tcW w:w="0" w:type="auto"/>
            <w:vAlign w:val="center"/>
            <w:hideMark/>
          </w:tcPr>
          <w:p w14:paraId="4D6922E9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556D2D65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587352FB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Tools / Techniques</w:t>
            </w:r>
          </w:p>
        </w:tc>
        <w:tc>
          <w:tcPr>
            <w:tcW w:w="0" w:type="auto"/>
            <w:vAlign w:val="center"/>
            <w:hideMark/>
          </w:tcPr>
          <w:p w14:paraId="5B435879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Processes / Procedures</w:t>
            </w:r>
          </w:p>
        </w:tc>
      </w:tr>
      <w:tr w:rsidR="00DE6055" w:rsidRPr="00DE6055" w14:paraId="1F27F9AF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5805D" w14:textId="77777777" w:rsidR="00DE6055" w:rsidRPr="00DE6055" w:rsidRDefault="00DE6055" w:rsidP="00DE6055">
            <w:r w:rsidRPr="00DE6055">
              <w:t>5.1.1</w:t>
            </w:r>
          </w:p>
        </w:tc>
        <w:tc>
          <w:tcPr>
            <w:tcW w:w="0" w:type="auto"/>
            <w:vAlign w:val="center"/>
            <w:hideMark/>
          </w:tcPr>
          <w:p w14:paraId="118A4030" w14:textId="77777777" w:rsidR="00DE6055" w:rsidRPr="00DE6055" w:rsidRDefault="00DE6055" w:rsidP="00DE6055">
            <w:r w:rsidRPr="00DE6055">
              <w:t>Demonstrate leadership &amp; accountability</w:t>
            </w:r>
          </w:p>
        </w:tc>
        <w:tc>
          <w:tcPr>
            <w:tcW w:w="0" w:type="auto"/>
            <w:vAlign w:val="center"/>
            <w:hideMark/>
          </w:tcPr>
          <w:p w14:paraId="7FCD2117" w14:textId="77777777" w:rsidR="00DE6055" w:rsidRPr="00DE6055" w:rsidRDefault="00DE6055" w:rsidP="00DE6055">
            <w:r w:rsidRPr="00DE6055">
              <w:t>Leadership commitment records</w:t>
            </w:r>
          </w:p>
        </w:tc>
        <w:tc>
          <w:tcPr>
            <w:tcW w:w="0" w:type="auto"/>
            <w:vAlign w:val="center"/>
            <w:hideMark/>
          </w:tcPr>
          <w:p w14:paraId="7B7B5D46" w14:textId="77777777" w:rsidR="00DE6055" w:rsidRPr="00DE6055" w:rsidRDefault="00DE6055" w:rsidP="00DE6055">
            <w:r w:rsidRPr="00DE6055">
              <w:t>Top management</w:t>
            </w:r>
          </w:p>
        </w:tc>
        <w:tc>
          <w:tcPr>
            <w:tcW w:w="0" w:type="auto"/>
            <w:vAlign w:val="center"/>
            <w:hideMark/>
          </w:tcPr>
          <w:p w14:paraId="46B63240" w14:textId="77777777" w:rsidR="00DE6055" w:rsidRPr="00DE6055" w:rsidRDefault="00DE6055" w:rsidP="00DE6055">
            <w:r w:rsidRPr="00DE6055">
              <w:t>KPIs; reviews</w:t>
            </w:r>
          </w:p>
        </w:tc>
        <w:tc>
          <w:tcPr>
            <w:tcW w:w="0" w:type="auto"/>
            <w:vAlign w:val="center"/>
            <w:hideMark/>
          </w:tcPr>
          <w:p w14:paraId="56B2A9C6" w14:textId="77777777" w:rsidR="00DE6055" w:rsidRPr="00DE6055" w:rsidRDefault="00DE6055" w:rsidP="00DE6055">
            <w:r w:rsidRPr="00DE6055">
              <w:t>Leadership governance</w:t>
            </w:r>
          </w:p>
        </w:tc>
      </w:tr>
      <w:tr w:rsidR="00DE6055" w:rsidRPr="00DE6055" w14:paraId="73EE403A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25F80" w14:textId="77777777" w:rsidR="00DE6055" w:rsidRPr="00DE6055" w:rsidRDefault="00DE6055" w:rsidP="00DE6055">
            <w:r w:rsidRPr="00DE6055">
              <w:lastRenderedPageBreak/>
              <w:t>5.1.2</w:t>
            </w:r>
          </w:p>
        </w:tc>
        <w:tc>
          <w:tcPr>
            <w:tcW w:w="0" w:type="auto"/>
            <w:vAlign w:val="center"/>
            <w:hideMark/>
          </w:tcPr>
          <w:p w14:paraId="7F36A2CA" w14:textId="77777777" w:rsidR="00DE6055" w:rsidRPr="00DE6055" w:rsidRDefault="00DE6055" w:rsidP="00DE6055">
            <w:r w:rsidRPr="00DE6055">
              <w:t>Ensure customer &amp; regulatory focus</w:t>
            </w:r>
          </w:p>
        </w:tc>
        <w:tc>
          <w:tcPr>
            <w:tcW w:w="0" w:type="auto"/>
            <w:vAlign w:val="center"/>
            <w:hideMark/>
          </w:tcPr>
          <w:p w14:paraId="6E1011CC" w14:textId="77777777" w:rsidR="00DE6055" w:rsidRPr="00DE6055" w:rsidRDefault="00DE6055" w:rsidP="00DE6055">
            <w:r w:rsidRPr="00DE6055">
              <w:t>Customer requirements log</w:t>
            </w:r>
          </w:p>
        </w:tc>
        <w:tc>
          <w:tcPr>
            <w:tcW w:w="0" w:type="auto"/>
            <w:vAlign w:val="center"/>
            <w:hideMark/>
          </w:tcPr>
          <w:p w14:paraId="7987A708" w14:textId="77777777" w:rsidR="00DE6055" w:rsidRPr="00DE6055" w:rsidRDefault="00DE6055" w:rsidP="00DE6055">
            <w:r w:rsidRPr="00DE6055">
              <w:t>Sales; compliance</w:t>
            </w:r>
          </w:p>
        </w:tc>
        <w:tc>
          <w:tcPr>
            <w:tcW w:w="0" w:type="auto"/>
            <w:vAlign w:val="center"/>
            <w:hideMark/>
          </w:tcPr>
          <w:p w14:paraId="641FDBB5" w14:textId="77777777" w:rsidR="00DE6055" w:rsidRPr="00DE6055" w:rsidRDefault="00DE6055" w:rsidP="00DE6055">
            <w:r w:rsidRPr="00DE6055">
              <w:t>Contract review</w:t>
            </w:r>
          </w:p>
        </w:tc>
        <w:tc>
          <w:tcPr>
            <w:tcW w:w="0" w:type="auto"/>
            <w:vAlign w:val="center"/>
            <w:hideMark/>
          </w:tcPr>
          <w:p w14:paraId="353CAE0F" w14:textId="77777777" w:rsidR="00DE6055" w:rsidRPr="00DE6055" w:rsidRDefault="00DE6055" w:rsidP="00DE6055">
            <w:r w:rsidRPr="00DE6055">
              <w:t>Customer focus process</w:t>
            </w:r>
          </w:p>
        </w:tc>
      </w:tr>
      <w:tr w:rsidR="00DE6055" w:rsidRPr="00DE6055" w14:paraId="427E7A23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2D58D" w14:textId="77777777" w:rsidR="00DE6055" w:rsidRPr="00DE6055" w:rsidRDefault="00DE6055" w:rsidP="00DE6055">
            <w:r w:rsidRPr="00DE6055">
              <w:t>5.1.3</w:t>
            </w:r>
          </w:p>
        </w:tc>
        <w:tc>
          <w:tcPr>
            <w:tcW w:w="0" w:type="auto"/>
            <w:vAlign w:val="center"/>
            <w:hideMark/>
          </w:tcPr>
          <w:p w14:paraId="51674C07" w14:textId="77777777" w:rsidR="00DE6055" w:rsidRPr="00DE6055" w:rsidRDefault="00DE6055" w:rsidP="00DE6055">
            <w:r w:rsidRPr="00DE6055">
              <w:t>Promote nuclear safety culture</w:t>
            </w:r>
          </w:p>
        </w:tc>
        <w:tc>
          <w:tcPr>
            <w:tcW w:w="0" w:type="auto"/>
            <w:vAlign w:val="center"/>
            <w:hideMark/>
          </w:tcPr>
          <w:p w14:paraId="02DC7F2A" w14:textId="77777777" w:rsidR="00DE6055" w:rsidRPr="00DE6055" w:rsidRDefault="00DE6055" w:rsidP="00DE6055">
            <w:r w:rsidRPr="00DE6055">
              <w:t>Safety culture policy; lessons learned</w:t>
            </w:r>
          </w:p>
        </w:tc>
        <w:tc>
          <w:tcPr>
            <w:tcW w:w="0" w:type="auto"/>
            <w:vAlign w:val="center"/>
            <w:hideMark/>
          </w:tcPr>
          <w:p w14:paraId="600720D5" w14:textId="77777777" w:rsidR="00DE6055" w:rsidRPr="00DE6055" w:rsidRDefault="00DE6055" w:rsidP="00DE6055">
            <w:r w:rsidRPr="00DE6055">
              <w:t>All personnel</w:t>
            </w:r>
          </w:p>
        </w:tc>
        <w:tc>
          <w:tcPr>
            <w:tcW w:w="0" w:type="auto"/>
            <w:vAlign w:val="center"/>
            <w:hideMark/>
          </w:tcPr>
          <w:p w14:paraId="0C837C87" w14:textId="77777777" w:rsidR="00DE6055" w:rsidRPr="00DE6055" w:rsidRDefault="00DE6055" w:rsidP="00DE6055">
            <w:r w:rsidRPr="00DE6055">
              <w:t>Safety culture surveys</w:t>
            </w:r>
          </w:p>
        </w:tc>
        <w:tc>
          <w:tcPr>
            <w:tcW w:w="0" w:type="auto"/>
            <w:vAlign w:val="center"/>
            <w:hideMark/>
          </w:tcPr>
          <w:p w14:paraId="2B4CF5CD" w14:textId="77777777" w:rsidR="00DE6055" w:rsidRPr="00DE6055" w:rsidRDefault="00DE6055" w:rsidP="00DE6055">
            <w:r w:rsidRPr="00DE6055">
              <w:t>Nuclear safety culture management</w:t>
            </w:r>
          </w:p>
        </w:tc>
      </w:tr>
      <w:tr w:rsidR="00DE6055" w:rsidRPr="00DE6055" w14:paraId="5134FCCE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06131" w14:textId="77777777" w:rsidR="00DE6055" w:rsidRPr="00DE6055" w:rsidRDefault="00DE6055" w:rsidP="00DE6055">
            <w:r w:rsidRPr="00DE6055">
              <w:t>5.2</w:t>
            </w:r>
          </w:p>
        </w:tc>
        <w:tc>
          <w:tcPr>
            <w:tcW w:w="0" w:type="auto"/>
            <w:vAlign w:val="center"/>
            <w:hideMark/>
          </w:tcPr>
          <w:p w14:paraId="3A3D4B6D" w14:textId="77777777" w:rsidR="00DE6055" w:rsidRPr="00DE6055" w:rsidRDefault="00DE6055" w:rsidP="00DE6055">
            <w:r w:rsidRPr="00DE6055">
              <w:t>Establish &amp; communicate quality policy</w:t>
            </w:r>
          </w:p>
        </w:tc>
        <w:tc>
          <w:tcPr>
            <w:tcW w:w="0" w:type="auto"/>
            <w:vAlign w:val="center"/>
            <w:hideMark/>
          </w:tcPr>
          <w:p w14:paraId="5C835808" w14:textId="77777777" w:rsidR="00DE6055" w:rsidRPr="00DE6055" w:rsidRDefault="00DE6055" w:rsidP="00DE6055">
            <w:r w:rsidRPr="00DE6055">
              <w:t>Quality &amp; nuclear safety policy</w:t>
            </w:r>
          </w:p>
        </w:tc>
        <w:tc>
          <w:tcPr>
            <w:tcW w:w="0" w:type="auto"/>
            <w:vAlign w:val="center"/>
            <w:hideMark/>
          </w:tcPr>
          <w:p w14:paraId="35D51707" w14:textId="77777777" w:rsidR="00DE6055" w:rsidRPr="00DE6055" w:rsidRDefault="00DE6055" w:rsidP="00DE6055">
            <w:r w:rsidRPr="00DE6055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4AE14581" w14:textId="77777777" w:rsidR="00DE6055" w:rsidRPr="00DE6055" w:rsidRDefault="00DE6055" w:rsidP="00DE6055">
            <w:r w:rsidRPr="00DE6055">
              <w:t>Policy deployment</w:t>
            </w:r>
          </w:p>
        </w:tc>
        <w:tc>
          <w:tcPr>
            <w:tcW w:w="0" w:type="auto"/>
            <w:vAlign w:val="center"/>
            <w:hideMark/>
          </w:tcPr>
          <w:p w14:paraId="3F343729" w14:textId="77777777" w:rsidR="00DE6055" w:rsidRPr="00DE6055" w:rsidRDefault="00DE6055" w:rsidP="00DE6055">
            <w:r w:rsidRPr="00DE6055">
              <w:t>Policy management</w:t>
            </w:r>
          </w:p>
        </w:tc>
      </w:tr>
      <w:tr w:rsidR="00DE6055" w:rsidRPr="00DE6055" w14:paraId="45AAF932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34DAA" w14:textId="77777777" w:rsidR="00DE6055" w:rsidRPr="00DE6055" w:rsidRDefault="00DE6055" w:rsidP="00DE6055">
            <w:r w:rsidRPr="00DE6055">
              <w:t>5.3</w:t>
            </w:r>
          </w:p>
        </w:tc>
        <w:tc>
          <w:tcPr>
            <w:tcW w:w="0" w:type="auto"/>
            <w:vAlign w:val="center"/>
            <w:hideMark/>
          </w:tcPr>
          <w:p w14:paraId="5D576300" w14:textId="77777777" w:rsidR="00DE6055" w:rsidRPr="00DE6055" w:rsidRDefault="00DE6055" w:rsidP="00DE6055">
            <w:r w:rsidRPr="00DE6055">
              <w:t>Assign roles &amp; authorities</w:t>
            </w:r>
          </w:p>
        </w:tc>
        <w:tc>
          <w:tcPr>
            <w:tcW w:w="0" w:type="auto"/>
            <w:vAlign w:val="center"/>
            <w:hideMark/>
          </w:tcPr>
          <w:p w14:paraId="7C7DD4BB" w14:textId="77777777" w:rsidR="00DE6055" w:rsidRPr="00DE6055" w:rsidRDefault="00DE6055" w:rsidP="00DE6055">
            <w:r w:rsidRPr="00DE6055">
              <w:t>Org chart; role descriptions</w:t>
            </w:r>
          </w:p>
        </w:tc>
        <w:tc>
          <w:tcPr>
            <w:tcW w:w="0" w:type="auto"/>
            <w:vAlign w:val="center"/>
            <w:hideMark/>
          </w:tcPr>
          <w:p w14:paraId="0257130E" w14:textId="77777777" w:rsidR="00DE6055" w:rsidRPr="00DE6055" w:rsidRDefault="00DE6055" w:rsidP="00DE6055">
            <w:r w:rsidRPr="00DE6055">
              <w:t>Appointed managers</w:t>
            </w:r>
          </w:p>
        </w:tc>
        <w:tc>
          <w:tcPr>
            <w:tcW w:w="0" w:type="auto"/>
            <w:vAlign w:val="center"/>
            <w:hideMark/>
          </w:tcPr>
          <w:p w14:paraId="6182C325" w14:textId="77777777" w:rsidR="00DE6055" w:rsidRPr="00DE6055" w:rsidRDefault="00DE6055" w:rsidP="00DE6055">
            <w:r w:rsidRPr="00DE6055">
              <w:t>RACI</w:t>
            </w:r>
          </w:p>
        </w:tc>
        <w:tc>
          <w:tcPr>
            <w:tcW w:w="0" w:type="auto"/>
            <w:vAlign w:val="center"/>
            <w:hideMark/>
          </w:tcPr>
          <w:p w14:paraId="70855216" w14:textId="77777777" w:rsidR="00DE6055" w:rsidRPr="00DE6055" w:rsidRDefault="00DE6055" w:rsidP="00DE6055">
            <w:r w:rsidRPr="00DE6055">
              <w:t>Role &amp; authority management</w:t>
            </w:r>
          </w:p>
        </w:tc>
      </w:tr>
    </w:tbl>
    <w:p w14:paraId="4B26DFE2" w14:textId="77777777" w:rsidR="00DE6055" w:rsidRPr="00DE6055" w:rsidRDefault="00DE6055" w:rsidP="00DE6055">
      <w:r w:rsidRPr="00DE6055">
        <w:pict w14:anchorId="16CFDCD8">
          <v:rect id="_x0000_i1152" style="width:0;height:1.5pt" o:hralign="center" o:hrstd="t" o:hr="t" fillcolor="#a0a0a0" stroked="f"/>
        </w:pict>
      </w:r>
    </w:p>
    <w:p w14:paraId="2D67D072" w14:textId="77777777" w:rsidR="00DE6055" w:rsidRPr="00DE6055" w:rsidRDefault="00DE6055" w:rsidP="00DE6055">
      <w:pPr>
        <w:rPr>
          <w:b/>
          <w:bCs/>
        </w:rPr>
      </w:pPr>
      <w:r w:rsidRPr="00DE6055">
        <w:rPr>
          <w:b/>
          <w:bCs/>
        </w:rPr>
        <w:t>Clause 6 – Planning</w:t>
      </w:r>
    </w:p>
    <w:tbl>
      <w:tblPr>
        <w:tblW w:w="0" w:type="auto"/>
        <w:tblCellSpacing w:w="15" w:type="dxa"/>
        <w:tblBorders>
          <w:top w:val="single" w:sz="8" w:space="0" w:color="3A7C22" w:themeColor="accent6" w:themeShade="BF"/>
          <w:left w:val="single" w:sz="8" w:space="0" w:color="3A7C22" w:themeColor="accent6" w:themeShade="BF"/>
          <w:bottom w:val="single" w:sz="8" w:space="0" w:color="3A7C22" w:themeColor="accent6" w:themeShade="BF"/>
          <w:right w:val="single" w:sz="8" w:space="0" w:color="3A7C22" w:themeColor="accent6" w:themeShade="BF"/>
          <w:insideH w:val="single" w:sz="8" w:space="0" w:color="3A7C22" w:themeColor="accent6" w:themeShade="BF"/>
          <w:insideV w:val="single" w:sz="8" w:space="0" w:color="3A7C22" w:themeColor="accent6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3413"/>
        <w:gridCol w:w="2913"/>
        <w:gridCol w:w="1963"/>
        <w:gridCol w:w="2004"/>
        <w:gridCol w:w="2412"/>
      </w:tblGrid>
      <w:tr w:rsidR="00DE6055" w:rsidRPr="00DE6055" w14:paraId="42B9ED5C" w14:textId="77777777" w:rsidTr="00DE60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B47C1C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Sub-clause</w:t>
            </w:r>
          </w:p>
        </w:tc>
        <w:tc>
          <w:tcPr>
            <w:tcW w:w="0" w:type="auto"/>
            <w:vAlign w:val="center"/>
            <w:hideMark/>
          </w:tcPr>
          <w:p w14:paraId="6109F7B7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Activities / Actions</w:t>
            </w:r>
          </w:p>
        </w:tc>
        <w:tc>
          <w:tcPr>
            <w:tcW w:w="0" w:type="auto"/>
            <w:vAlign w:val="center"/>
            <w:hideMark/>
          </w:tcPr>
          <w:p w14:paraId="56711481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4B2C6E5B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02927C91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Tools / Techniques</w:t>
            </w:r>
          </w:p>
        </w:tc>
        <w:tc>
          <w:tcPr>
            <w:tcW w:w="0" w:type="auto"/>
            <w:vAlign w:val="center"/>
            <w:hideMark/>
          </w:tcPr>
          <w:p w14:paraId="48C1828B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Processes / Procedures</w:t>
            </w:r>
          </w:p>
        </w:tc>
      </w:tr>
      <w:tr w:rsidR="00DE6055" w:rsidRPr="00DE6055" w14:paraId="68804F18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3AB40" w14:textId="77777777" w:rsidR="00DE6055" w:rsidRPr="00DE6055" w:rsidRDefault="00DE6055" w:rsidP="00DE6055">
            <w:r w:rsidRPr="00DE6055">
              <w:t>6.1</w:t>
            </w:r>
          </w:p>
        </w:tc>
        <w:tc>
          <w:tcPr>
            <w:tcW w:w="0" w:type="auto"/>
            <w:vAlign w:val="center"/>
            <w:hideMark/>
          </w:tcPr>
          <w:p w14:paraId="605DA55E" w14:textId="77777777" w:rsidR="00DE6055" w:rsidRPr="00DE6055" w:rsidRDefault="00DE6055" w:rsidP="00DE6055">
            <w:r w:rsidRPr="00DE6055">
              <w:t>Identify risks &amp; opportunities</w:t>
            </w:r>
          </w:p>
        </w:tc>
        <w:tc>
          <w:tcPr>
            <w:tcW w:w="0" w:type="auto"/>
            <w:vAlign w:val="center"/>
            <w:hideMark/>
          </w:tcPr>
          <w:p w14:paraId="039DEF61" w14:textId="77777777" w:rsidR="00DE6055" w:rsidRPr="00DE6055" w:rsidRDefault="00DE6055" w:rsidP="00DE6055">
            <w:r w:rsidRPr="00DE6055">
              <w:t>Risk register; action plans</w:t>
            </w:r>
          </w:p>
        </w:tc>
        <w:tc>
          <w:tcPr>
            <w:tcW w:w="0" w:type="auto"/>
            <w:vAlign w:val="center"/>
            <w:hideMark/>
          </w:tcPr>
          <w:p w14:paraId="5CF502C0" w14:textId="77777777" w:rsidR="00DE6055" w:rsidRPr="00DE6055" w:rsidRDefault="00DE6055" w:rsidP="00DE6055">
            <w:r w:rsidRPr="00DE6055">
              <w:t>Risk owners</w:t>
            </w:r>
          </w:p>
        </w:tc>
        <w:tc>
          <w:tcPr>
            <w:tcW w:w="0" w:type="auto"/>
            <w:vAlign w:val="center"/>
            <w:hideMark/>
          </w:tcPr>
          <w:p w14:paraId="3E776787" w14:textId="77777777" w:rsidR="00DE6055" w:rsidRPr="00DE6055" w:rsidRDefault="00DE6055" w:rsidP="00DE6055">
            <w:r w:rsidRPr="00DE6055">
              <w:t>Risk matrix</w:t>
            </w:r>
          </w:p>
        </w:tc>
        <w:tc>
          <w:tcPr>
            <w:tcW w:w="0" w:type="auto"/>
            <w:vAlign w:val="center"/>
            <w:hideMark/>
          </w:tcPr>
          <w:p w14:paraId="05CB6F7A" w14:textId="77777777" w:rsidR="00DE6055" w:rsidRPr="00DE6055" w:rsidRDefault="00DE6055" w:rsidP="00DE6055">
            <w:r w:rsidRPr="00DE6055">
              <w:t>Risk management</w:t>
            </w:r>
          </w:p>
        </w:tc>
      </w:tr>
      <w:tr w:rsidR="00DE6055" w:rsidRPr="00DE6055" w14:paraId="43064BD5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73944" w14:textId="77777777" w:rsidR="00DE6055" w:rsidRPr="00DE6055" w:rsidRDefault="00DE6055" w:rsidP="00DE6055">
            <w:r w:rsidRPr="00DE6055">
              <w:t>6.1.3</w:t>
            </w:r>
          </w:p>
        </w:tc>
        <w:tc>
          <w:tcPr>
            <w:tcW w:w="0" w:type="auto"/>
            <w:vAlign w:val="center"/>
            <w:hideMark/>
          </w:tcPr>
          <w:p w14:paraId="1C0CAE9C" w14:textId="77777777" w:rsidR="00DE6055" w:rsidRPr="00DE6055" w:rsidRDefault="00DE6055" w:rsidP="00DE6055">
            <w:r w:rsidRPr="00DE6055">
              <w:t>Identify ITNS items &amp; activities</w:t>
            </w:r>
          </w:p>
        </w:tc>
        <w:tc>
          <w:tcPr>
            <w:tcW w:w="0" w:type="auto"/>
            <w:vAlign w:val="center"/>
            <w:hideMark/>
          </w:tcPr>
          <w:p w14:paraId="2D936666" w14:textId="77777777" w:rsidR="00DE6055" w:rsidRPr="00DE6055" w:rsidRDefault="00DE6055" w:rsidP="00DE6055">
            <w:r w:rsidRPr="00DE6055">
              <w:t>ITNS breakdown; classification</w:t>
            </w:r>
          </w:p>
        </w:tc>
        <w:tc>
          <w:tcPr>
            <w:tcW w:w="0" w:type="auto"/>
            <w:vAlign w:val="center"/>
            <w:hideMark/>
          </w:tcPr>
          <w:p w14:paraId="0ACC14B9" w14:textId="77777777" w:rsidR="00DE6055" w:rsidRPr="00DE6055" w:rsidRDefault="00DE6055" w:rsidP="00DE6055">
            <w:r w:rsidRPr="00DE6055">
              <w:t>Engineering; quality</w:t>
            </w:r>
          </w:p>
        </w:tc>
        <w:tc>
          <w:tcPr>
            <w:tcW w:w="0" w:type="auto"/>
            <w:vAlign w:val="center"/>
            <w:hideMark/>
          </w:tcPr>
          <w:p w14:paraId="5243C37D" w14:textId="77777777" w:rsidR="00DE6055" w:rsidRPr="00DE6055" w:rsidRDefault="00DE6055" w:rsidP="00DE6055">
            <w:r w:rsidRPr="00DE6055">
              <w:t>Safety classification</w:t>
            </w:r>
          </w:p>
        </w:tc>
        <w:tc>
          <w:tcPr>
            <w:tcW w:w="0" w:type="auto"/>
            <w:vAlign w:val="center"/>
            <w:hideMark/>
          </w:tcPr>
          <w:p w14:paraId="0CAF7ACA" w14:textId="77777777" w:rsidR="00DE6055" w:rsidRPr="00DE6055" w:rsidRDefault="00DE6055" w:rsidP="00DE6055">
            <w:r w:rsidRPr="00DE6055">
              <w:t>ITNS determination</w:t>
            </w:r>
          </w:p>
        </w:tc>
      </w:tr>
      <w:tr w:rsidR="00DE6055" w:rsidRPr="00DE6055" w14:paraId="4459FD9A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809E9" w14:textId="77777777" w:rsidR="00DE6055" w:rsidRPr="00DE6055" w:rsidRDefault="00DE6055" w:rsidP="00DE6055">
            <w:r w:rsidRPr="00DE6055">
              <w:lastRenderedPageBreak/>
              <w:t>6.1.4</w:t>
            </w:r>
          </w:p>
        </w:tc>
        <w:tc>
          <w:tcPr>
            <w:tcW w:w="0" w:type="auto"/>
            <w:vAlign w:val="center"/>
            <w:hideMark/>
          </w:tcPr>
          <w:p w14:paraId="5AC1202F" w14:textId="77777777" w:rsidR="00DE6055" w:rsidRPr="00DE6055" w:rsidRDefault="00DE6055" w:rsidP="00DE6055">
            <w:r w:rsidRPr="00DE6055">
              <w:t>Apply graded approach</w:t>
            </w:r>
          </w:p>
        </w:tc>
        <w:tc>
          <w:tcPr>
            <w:tcW w:w="0" w:type="auto"/>
            <w:vAlign w:val="center"/>
            <w:hideMark/>
          </w:tcPr>
          <w:p w14:paraId="3DFCA489" w14:textId="77777777" w:rsidR="00DE6055" w:rsidRPr="00DE6055" w:rsidRDefault="00DE6055" w:rsidP="00DE6055">
            <w:r w:rsidRPr="00DE6055">
              <w:t>Grading criteria; justification</w:t>
            </w:r>
          </w:p>
        </w:tc>
        <w:tc>
          <w:tcPr>
            <w:tcW w:w="0" w:type="auto"/>
            <w:vAlign w:val="center"/>
            <w:hideMark/>
          </w:tcPr>
          <w:p w14:paraId="2040E01B" w14:textId="77777777" w:rsidR="00DE6055" w:rsidRPr="00DE6055" w:rsidRDefault="00DE6055" w:rsidP="00DE6055">
            <w:r w:rsidRPr="00DE6055">
              <w:t>QA; engineering</w:t>
            </w:r>
          </w:p>
        </w:tc>
        <w:tc>
          <w:tcPr>
            <w:tcW w:w="0" w:type="auto"/>
            <w:vAlign w:val="center"/>
            <w:hideMark/>
          </w:tcPr>
          <w:p w14:paraId="73E23875" w14:textId="77777777" w:rsidR="00DE6055" w:rsidRPr="00DE6055" w:rsidRDefault="00DE6055" w:rsidP="00DE6055">
            <w:r w:rsidRPr="00DE6055">
              <w:t>Risk grading</w:t>
            </w:r>
          </w:p>
        </w:tc>
        <w:tc>
          <w:tcPr>
            <w:tcW w:w="0" w:type="auto"/>
            <w:vAlign w:val="center"/>
            <w:hideMark/>
          </w:tcPr>
          <w:p w14:paraId="489CD9BD" w14:textId="77777777" w:rsidR="00DE6055" w:rsidRPr="00DE6055" w:rsidRDefault="00DE6055" w:rsidP="00DE6055">
            <w:r w:rsidRPr="00DE6055">
              <w:t>Graded application</w:t>
            </w:r>
          </w:p>
        </w:tc>
      </w:tr>
      <w:tr w:rsidR="00DE6055" w:rsidRPr="00DE6055" w14:paraId="3C99ACE8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2E3E5" w14:textId="77777777" w:rsidR="00DE6055" w:rsidRPr="00DE6055" w:rsidRDefault="00DE6055" w:rsidP="00DE6055">
            <w:r w:rsidRPr="00DE6055">
              <w:t>6.2</w:t>
            </w:r>
          </w:p>
        </w:tc>
        <w:tc>
          <w:tcPr>
            <w:tcW w:w="0" w:type="auto"/>
            <w:vAlign w:val="center"/>
            <w:hideMark/>
          </w:tcPr>
          <w:p w14:paraId="2BCDB810" w14:textId="77777777" w:rsidR="00DE6055" w:rsidRPr="00DE6055" w:rsidRDefault="00DE6055" w:rsidP="00DE6055">
            <w:r w:rsidRPr="00DE6055">
              <w:t>Set nuclear-relevant quality objectives</w:t>
            </w:r>
          </w:p>
        </w:tc>
        <w:tc>
          <w:tcPr>
            <w:tcW w:w="0" w:type="auto"/>
            <w:vAlign w:val="center"/>
            <w:hideMark/>
          </w:tcPr>
          <w:p w14:paraId="0E1AF88F" w14:textId="77777777" w:rsidR="00DE6055" w:rsidRPr="00DE6055" w:rsidRDefault="00DE6055" w:rsidP="00DE6055">
            <w:r w:rsidRPr="00DE6055">
              <w:t>Quality objectives; plans</w:t>
            </w:r>
          </w:p>
        </w:tc>
        <w:tc>
          <w:tcPr>
            <w:tcW w:w="0" w:type="auto"/>
            <w:vAlign w:val="center"/>
            <w:hideMark/>
          </w:tcPr>
          <w:p w14:paraId="3BBE4903" w14:textId="77777777" w:rsidR="00DE6055" w:rsidRPr="00DE6055" w:rsidRDefault="00DE6055" w:rsidP="00DE6055">
            <w:r w:rsidRPr="00DE6055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0E03C160" w14:textId="77777777" w:rsidR="00DE6055" w:rsidRPr="00DE6055" w:rsidRDefault="00DE6055" w:rsidP="00DE6055">
            <w:r w:rsidRPr="00DE6055">
              <w:t>SMART objectives</w:t>
            </w:r>
          </w:p>
        </w:tc>
        <w:tc>
          <w:tcPr>
            <w:tcW w:w="0" w:type="auto"/>
            <w:vAlign w:val="center"/>
            <w:hideMark/>
          </w:tcPr>
          <w:p w14:paraId="411E25B7" w14:textId="77777777" w:rsidR="00DE6055" w:rsidRPr="00DE6055" w:rsidRDefault="00DE6055" w:rsidP="00DE6055">
            <w:r w:rsidRPr="00DE6055">
              <w:t>Objective planning</w:t>
            </w:r>
          </w:p>
        </w:tc>
      </w:tr>
      <w:tr w:rsidR="00DE6055" w:rsidRPr="00DE6055" w14:paraId="58DD4F8F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B086F" w14:textId="77777777" w:rsidR="00DE6055" w:rsidRPr="00DE6055" w:rsidRDefault="00DE6055" w:rsidP="00DE6055">
            <w:r w:rsidRPr="00DE6055">
              <w:t>6.3</w:t>
            </w:r>
          </w:p>
        </w:tc>
        <w:tc>
          <w:tcPr>
            <w:tcW w:w="0" w:type="auto"/>
            <w:vAlign w:val="center"/>
            <w:hideMark/>
          </w:tcPr>
          <w:p w14:paraId="66CF8774" w14:textId="77777777" w:rsidR="00DE6055" w:rsidRPr="00DE6055" w:rsidRDefault="00DE6055" w:rsidP="00DE6055">
            <w:r w:rsidRPr="00DE6055">
              <w:t>Manage QMS changes</w:t>
            </w:r>
          </w:p>
        </w:tc>
        <w:tc>
          <w:tcPr>
            <w:tcW w:w="0" w:type="auto"/>
            <w:vAlign w:val="center"/>
            <w:hideMark/>
          </w:tcPr>
          <w:p w14:paraId="428C542B" w14:textId="77777777" w:rsidR="00DE6055" w:rsidRPr="00DE6055" w:rsidRDefault="00DE6055" w:rsidP="00DE6055">
            <w:r w:rsidRPr="00DE6055">
              <w:t>Change records</w:t>
            </w:r>
          </w:p>
        </w:tc>
        <w:tc>
          <w:tcPr>
            <w:tcW w:w="0" w:type="auto"/>
            <w:vAlign w:val="center"/>
            <w:hideMark/>
          </w:tcPr>
          <w:p w14:paraId="1C85C619" w14:textId="77777777" w:rsidR="00DE6055" w:rsidRPr="00DE6055" w:rsidRDefault="00DE6055" w:rsidP="00DE6055">
            <w:r w:rsidRPr="00DE6055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530D63B4" w14:textId="77777777" w:rsidR="00DE6055" w:rsidRPr="00DE6055" w:rsidRDefault="00DE6055" w:rsidP="00DE6055">
            <w:r w:rsidRPr="00DE6055">
              <w:t>Impact analysis</w:t>
            </w:r>
          </w:p>
        </w:tc>
        <w:tc>
          <w:tcPr>
            <w:tcW w:w="0" w:type="auto"/>
            <w:vAlign w:val="center"/>
            <w:hideMark/>
          </w:tcPr>
          <w:p w14:paraId="43B6DA31" w14:textId="77777777" w:rsidR="00DE6055" w:rsidRPr="00DE6055" w:rsidRDefault="00DE6055" w:rsidP="00DE6055">
            <w:r w:rsidRPr="00DE6055">
              <w:t>Change management</w:t>
            </w:r>
          </w:p>
        </w:tc>
      </w:tr>
    </w:tbl>
    <w:p w14:paraId="3D41FEE9" w14:textId="77777777" w:rsidR="00DE6055" w:rsidRPr="00DE6055" w:rsidRDefault="00DE6055" w:rsidP="00DE6055">
      <w:r w:rsidRPr="00DE6055">
        <w:pict w14:anchorId="3F5813D4">
          <v:rect id="_x0000_i1153" style="width:0;height:1.5pt" o:hralign="center" o:hrstd="t" o:hr="t" fillcolor="#a0a0a0" stroked="f"/>
        </w:pict>
      </w:r>
    </w:p>
    <w:p w14:paraId="27DD01F2" w14:textId="77777777" w:rsidR="00DE6055" w:rsidRPr="00DE6055" w:rsidRDefault="00DE6055" w:rsidP="00DE6055">
      <w:pPr>
        <w:rPr>
          <w:b/>
          <w:bCs/>
        </w:rPr>
      </w:pPr>
      <w:r w:rsidRPr="00DE6055">
        <w:rPr>
          <w:b/>
          <w:bCs/>
        </w:rPr>
        <w:t>Clause 7 – Support</w:t>
      </w:r>
    </w:p>
    <w:tbl>
      <w:tblPr>
        <w:tblW w:w="0" w:type="auto"/>
        <w:tblCellSpacing w:w="15" w:type="dxa"/>
        <w:tblBorders>
          <w:top w:val="single" w:sz="8" w:space="0" w:color="3A7C22" w:themeColor="accent6" w:themeShade="BF"/>
          <w:left w:val="single" w:sz="8" w:space="0" w:color="3A7C22" w:themeColor="accent6" w:themeShade="BF"/>
          <w:bottom w:val="single" w:sz="8" w:space="0" w:color="3A7C22" w:themeColor="accent6" w:themeShade="BF"/>
          <w:right w:val="single" w:sz="8" w:space="0" w:color="3A7C22" w:themeColor="accent6" w:themeShade="BF"/>
          <w:insideH w:val="single" w:sz="8" w:space="0" w:color="3A7C22" w:themeColor="accent6" w:themeShade="BF"/>
          <w:insideV w:val="single" w:sz="8" w:space="0" w:color="3A7C22" w:themeColor="accent6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305"/>
        <w:gridCol w:w="2966"/>
        <w:gridCol w:w="1768"/>
        <w:gridCol w:w="2173"/>
        <w:gridCol w:w="2592"/>
      </w:tblGrid>
      <w:tr w:rsidR="00DE6055" w:rsidRPr="00DE6055" w14:paraId="08EBECD4" w14:textId="77777777" w:rsidTr="00DE60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05776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Sub-clause</w:t>
            </w:r>
          </w:p>
        </w:tc>
        <w:tc>
          <w:tcPr>
            <w:tcW w:w="0" w:type="auto"/>
            <w:vAlign w:val="center"/>
            <w:hideMark/>
          </w:tcPr>
          <w:p w14:paraId="76482CB2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Activities / Actions</w:t>
            </w:r>
          </w:p>
        </w:tc>
        <w:tc>
          <w:tcPr>
            <w:tcW w:w="0" w:type="auto"/>
            <w:vAlign w:val="center"/>
            <w:hideMark/>
          </w:tcPr>
          <w:p w14:paraId="49E798E8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54E1DA04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7775AE35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Tools / Techniques</w:t>
            </w:r>
          </w:p>
        </w:tc>
        <w:tc>
          <w:tcPr>
            <w:tcW w:w="0" w:type="auto"/>
            <w:vAlign w:val="center"/>
            <w:hideMark/>
          </w:tcPr>
          <w:p w14:paraId="78A91086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Processes / Procedures</w:t>
            </w:r>
          </w:p>
        </w:tc>
      </w:tr>
      <w:tr w:rsidR="00DE6055" w:rsidRPr="00DE6055" w14:paraId="137E0BF4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93623" w14:textId="77777777" w:rsidR="00DE6055" w:rsidRPr="00DE6055" w:rsidRDefault="00DE6055" w:rsidP="00DE6055">
            <w:r w:rsidRPr="00DE6055">
              <w:t>7.1</w:t>
            </w:r>
          </w:p>
        </w:tc>
        <w:tc>
          <w:tcPr>
            <w:tcW w:w="0" w:type="auto"/>
            <w:vAlign w:val="center"/>
            <w:hideMark/>
          </w:tcPr>
          <w:p w14:paraId="56CED499" w14:textId="77777777" w:rsidR="00DE6055" w:rsidRPr="00DE6055" w:rsidRDefault="00DE6055" w:rsidP="00DE6055">
            <w:r w:rsidRPr="00DE6055">
              <w:t>Provide resources</w:t>
            </w:r>
          </w:p>
        </w:tc>
        <w:tc>
          <w:tcPr>
            <w:tcW w:w="0" w:type="auto"/>
            <w:vAlign w:val="center"/>
            <w:hideMark/>
          </w:tcPr>
          <w:p w14:paraId="57BEE366" w14:textId="77777777" w:rsidR="00DE6055" w:rsidRPr="00DE6055" w:rsidRDefault="00DE6055" w:rsidP="00DE6055">
            <w:r w:rsidRPr="00DE6055">
              <w:t>Resource plans</w:t>
            </w:r>
          </w:p>
        </w:tc>
        <w:tc>
          <w:tcPr>
            <w:tcW w:w="0" w:type="auto"/>
            <w:vAlign w:val="center"/>
            <w:hideMark/>
          </w:tcPr>
          <w:p w14:paraId="51269685" w14:textId="77777777" w:rsidR="00DE6055" w:rsidRPr="00DE6055" w:rsidRDefault="00DE6055" w:rsidP="00DE6055">
            <w:r w:rsidRPr="00DE6055">
              <w:t>HR; finance</w:t>
            </w:r>
          </w:p>
        </w:tc>
        <w:tc>
          <w:tcPr>
            <w:tcW w:w="0" w:type="auto"/>
            <w:vAlign w:val="center"/>
            <w:hideMark/>
          </w:tcPr>
          <w:p w14:paraId="50695DAF" w14:textId="77777777" w:rsidR="00DE6055" w:rsidRPr="00DE6055" w:rsidRDefault="00DE6055" w:rsidP="00DE6055">
            <w:r w:rsidRPr="00DE6055">
              <w:t>Resource planning</w:t>
            </w:r>
          </w:p>
        </w:tc>
        <w:tc>
          <w:tcPr>
            <w:tcW w:w="0" w:type="auto"/>
            <w:vAlign w:val="center"/>
            <w:hideMark/>
          </w:tcPr>
          <w:p w14:paraId="753BD598" w14:textId="77777777" w:rsidR="00DE6055" w:rsidRPr="00DE6055" w:rsidRDefault="00DE6055" w:rsidP="00DE6055">
            <w:r w:rsidRPr="00DE6055">
              <w:t>Resource management</w:t>
            </w:r>
          </w:p>
        </w:tc>
      </w:tr>
      <w:tr w:rsidR="00DE6055" w:rsidRPr="00DE6055" w14:paraId="7392E3A4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D3A1F" w14:textId="77777777" w:rsidR="00DE6055" w:rsidRPr="00DE6055" w:rsidRDefault="00DE6055" w:rsidP="00DE6055">
            <w:r w:rsidRPr="00DE6055">
              <w:t>7.2</w:t>
            </w:r>
          </w:p>
        </w:tc>
        <w:tc>
          <w:tcPr>
            <w:tcW w:w="0" w:type="auto"/>
            <w:vAlign w:val="center"/>
            <w:hideMark/>
          </w:tcPr>
          <w:p w14:paraId="5BCBB717" w14:textId="77777777" w:rsidR="00DE6055" w:rsidRPr="00DE6055" w:rsidRDefault="00DE6055" w:rsidP="00DE6055">
            <w:r w:rsidRPr="00DE6055">
              <w:t>Ensure competence &amp; qualification</w:t>
            </w:r>
          </w:p>
        </w:tc>
        <w:tc>
          <w:tcPr>
            <w:tcW w:w="0" w:type="auto"/>
            <w:vAlign w:val="center"/>
            <w:hideMark/>
          </w:tcPr>
          <w:p w14:paraId="313BC28D" w14:textId="77777777" w:rsidR="00DE6055" w:rsidRPr="00DE6055" w:rsidRDefault="00DE6055" w:rsidP="00DE6055">
            <w:r w:rsidRPr="00DE6055">
              <w:t>Competence matrix; training records</w:t>
            </w:r>
          </w:p>
        </w:tc>
        <w:tc>
          <w:tcPr>
            <w:tcW w:w="0" w:type="auto"/>
            <w:vAlign w:val="center"/>
            <w:hideMark/>
          </w:tcPr>
          <w:p w14:paraId="5CA362DA" w14:textId="77777777" w:rsidR="00DE6055" w:rsidRPr="00DE6055" w:rsidRDefault="00DE6055" w:rsidP="00DE6055">
            <w:r w:rsidRPr="00DE6055">
              <w:t>HR; technical staff</w:t>
            </w:r>
          </w:p>
        </w:tc>
        <w:tc>
          <w:tcPr>
            <w:tcW w:w="0" w:type="auto"/>
            <w:vAlign w:val="center"/>
            <w:hideMark/>
          </w:tcPr>
          <w:p w14:paraId="031437EA" w14:textId="77777777" w:rsidR="00DE6055" w:rsidRPr="00DE6055" w:rsidRDefault="00DE6055" w:rsidP="00DE6055">
            <w:r w:rsidRPr="00DE6055">
              <w:t>Training plans</w:t>
            </w:r>
          </w:p>
        </w:tc>
        <w:tc>
          <w:tcPr>
            <w:tcW w:w="0" w:type="auto"/>
            <w:vAlign w:val="center"/>
            <w:hideMark/>
          </w:tcPr>
          <w:p w14:paraId="39B1C302" w14:textId="77777777" w:rsidR="00DE6055" w:rsidRPr="00DE6055" w:rsidRDefault="00DE6055" w:rsidP="00DE6055">
            <w:r w:rsidRPr="00DE6055">
              <w:t>Competence management</w:t>
            </w:r>
          </w:p>
        </w:tc>
      </w:tr>
      <w:tr w:rsidR="00DE6055" w:rsidRPr="00DE6055" w14:paraId="254A2C88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3F918" w14:textId="77777777" w:rsidR="00DE6055" w:rsidRPr="00DE6055" w:rsidRDefault="00DE6055" w:rsidP="00DE6055">
            <w:r w:rsidRPr="00DE6055">
              <w:t>7.3</w:t>
            </w:r>
          </w:p>
        </w:tc>
        <w:tc>
          <w:tcPr>
            <w:tcW w:w="0" w:type="auto"/>
            <w:vAlign w:val="center"/>
            <w:hideMark/>
          </w:tcPr>
          <w:p w14:paraId="15E80AED" w14:textId="77777777" w:rsidR="00DE6055" w:rsidRPr="00DE6055" w:rsidRDefault="00DE6055" w:rsidP="00DE6055">
            <w:r w:rsidRPr="00DE6055">
              <w:t>Ensure awareness of nuclear safety</w:t>
            </w:r>
          </w:p>
        </w:tc>
        <w:tc>
          <w:tcPr>
            <w:tcW w:w="0" w:type="auto"/>
            <w:vAlign w:val="center"/>
            <w:hideMark/>
          </w:tcPr>
          <w:p w14:paraId="01F7ED95" w14:textId="77777777" w:rsidR="00DE6055" w:rsidRPr="00DE6055" w:rsidRDefault="00DE6055" w:rsidP="00DE6055">
            <w:r w:rsidRPr="00DE6055">
              <w:t>Awareness records</w:t>
            </w:r>
          </w:p>
        </w:tc>
        <w:tc>
          <w:tcPr>
            <w:tcW w:w="0" w:type="auto"/>
            <w:vAlign w:val="center"/>
            <w:hideMark/>
          </w:tcPr>
          <w:p w14:paraId="1F622B8C" w14:textId="77777777" w:rsidR="00DE6055" w:rsidRPr="00DE6055" w:rsidRDefault="00DE6055" w:rsidP="00DE6055">
            <w:r w:rsidRPr="00DE6055">
              <w:t>All staff</w:t>
            </w:r>
          </w:p>
        </w:tc>
        <w:tc>
          <w:tcPr>
            <w:tcW w:w="0" w:type="auto"/>
            <w:vAlign w:val="center"/>
            <w:hideMark/>
          </w:tcPr>
          <w:p w14:paraId="142D591B" w14:textId="77777777" w:rsidR="00DE6055" w:rsidRPr="00DE6055" w:rsidRDefault="00DE6055" w:rsidP="00DE6055">
            <w:r w:rsidRPr="00DE6055">
              <w:t>Toolbox talks</w:t>
            </w:r>
          </w:p>
        </w:tc>
        <w:tc>
          <w:tcPr>
            <w:tcW w:w="0" w:type="auto"/>
            <w:vAlign w:val="center"/>
            <w:hideMark/>
          </w:tcPr>
          <w:p w14:paraId="2AC0109D" w14:textId="77777777" w:rsidR="00DE6055" w:rsidRPr="00DE6055" w:rsidRDefault="00DE6055" w:rsidP="00DE6055">
            <w:r w:rsidRPr="00DE6055">
              <w:t>Awareness program</w:t>
            </w:r>
          </w:p>
        </w:tc>
      </w:tr>
      <w:tr w:rsidR="00DE6055" w:rsidRPr="00DE6055" w14:paraId="1C8E223E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B1A8D" w14:textId="77777777" w:rsidR="00DE6055" w:rsidRPr="00DE6055" w:rsidRDefault="00DE6055" w:rsidP="00DE6055">
            <w:r w:rsidRPr="00DE6055">
              <w:t>7.4</w:t>
            </w:r>
          </w:p>
        </w:tc>
        <w:tc>
          <w:tcPr>
            <w:tcW w:w="0" w:type="auto"/>
            <w:vAlign w:val="center"/>
            <w:hideMark/>
          </w:tcPr>
          <w:p w14:paraId="3E564F17" w14:textId="77777777" w:rsidR="00DE6055" w:rsidRPr="00DE6055" w:rsidRDefault="00DE6055" w:rsidP="00DE6055">
            <w:r w:rsidRPr="00DE6055">
              <w:t>Manage internal &amp; external communication</w:t>
            </w:r>
          </w:p>
        </w:tc>
        <w:tc>
          <w:tcPr>
            <w:tcW w:w="0" w:type="auto"/>
            <w:vAlign w:val="center"/>
            <w:hideMark/>
          </w:tcPr>
          <w:p w14:paraId="10250438" w14:textId="77777777" w:rsidR="00DE6055" w:rsidRPr="00DE6055" w:rsidRDefault="00DE6055" w:rsidP="00DE6055">
            <w:r w:rsidRPr="00DE6055">
              <w:t>Communication plan</w:t>
            </w:r>
          </w:p>
        </w:tc>
        <w:tc>
          <w:tcPr>
            <w:tcW w:w="0" w:type="auto"/>
            <w:vAlign w:val="center"/>
            <w:hideMark/>
          </w:tcPr>
          <w:p w14:paraId="771F8A2B" w14:textId="77777777" w:rsidR="00DE6055" w:rsidRPr="00DE6055" w:rsidRDefault="00DE6055" w:rsidP="00DE6055">
            <w:r w:rsidRPr="00DE6055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10048BCF" w14:textId="77777777" w:rsidR="00DE6055" w:rsidRPr="00DE6055" w:rsidRDefault="00DE6055" w:rsidP="00DE6055">
            <w:r w:rsidRPr="00DE6055">
              <w:t>Communication matrix</w:t>
            </w:r>
          </w:p>
        </w:tc>
        <w:tc>
          <w:tcPr>
            <w:tcW w:w="0" w:type="auto"/>
            <w:vAlign w:val="center"/>
            <w:hideMark/>
          </w:tcPr>
          <w:p w14:paraId="1974452A" w14:textId="77777777" w:rsidR="00DE6055" w:rsidRPr="00DE6055" w:rsidRDefault="00DE6055" w:rsidP="00DE6055">
            <w:r w:rsidRPr="00DE6055">
              <w:t>Communication management</w:t>
            </w:r>
          </w:p>
        </w:tc>
      </w:tr>
      <w:tr w:rsidR="00DE6055" w:rsidRPr="00DE6055" w14:paraId="71E463C7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47107" w14:textId="77777777" w:rsidR="00DE6055" w:rsidRPr="00DE6055" w:rsidRDefault="00DE6055" w:rsidP="00DE6055">
            <w:r w:rsidRPr="00DE6055">
              <w:lastRenderedPageBreak/>
              <w:t>7.5</w:t>
            </w:r>
          </w:p>
        </w:tc>
        <w:tc>
          <w:tcPr>
            <w:tcW w:w="0" w:type="auto"/>
            <w:vAlign w:val="center"/>
            <w:hideMark/>
          </w:tcPr>
          <w:p w14:paraId="7230DE79" w14:textId="77777777" w:rsidR="00DE6055" w:rsidRPr="00DE6055" w:rsidRDefault="00DE6055" w:rsidP="00DE6055">
            <w:r w:rsidRPr="00DE6055">
              <w:t>Control documented information</w:t>
            </w:r>
          </w:p>
        </w:tc>
        <w:tc>
          <w:tcPr>
            <w:tcW w:w="0" w:type="auto"/>
            <w:vAlign w:val="center"/>
            <w:hideMark/>
          </w:tcPr>
          <w:p w14:paraId="57D3CC5B" w14:textId="77777777" w:rsidR="00DE6055" w:rsidRPr="00DE6055" w:rsidRDefault="00DE6055" w:rsidP="00DE6055">
            <w:r w:rsidRPr="00DE6055">
              <w:t>Document control records</w:t>
            </w:r>
          </w:p>
        </w:tc>
        <w:tc>
          <w:tcPr>
            <w:tcW w:w="0" w:type="auto"/>
            <w:vAlign w:val="center"/>
            <w:hideMark/>
          </w:tcPr>
          <w:p w14:paraId="73539765" w14:textId="77777777" w:rsidR="00DE6055" w:rsidRPr="00DE6055" w:rsidRDefault="00DE6055" w:rsidP="00DE6055">
            <w:r w:rsidRPr="00DE6055">
              <w:t>QMS admin</w:t>
            </w:r>
          </w:p>
        </w:tc>
        <w:tc>
          <w:tcPr>
            <w:tcW w:w="0" w:type="auto"/>
            <w:vAlign w:val="center"/>
            <w:hideMark/>
          </w:tcPr>
          <w:p w14:paraId="68E403D0" w14:textId="77777777" w:rsidR="00DE6055" w:rsidRPr="00DE6055" w:rsidRDefault="00DE6055" w:rsidP="00DE6055">
            <w:r w:rsidRPr="00DE6055">
              <w:t>DMS</w:t>
            </w:r>
          </w:p>
        </w:tc>
        <w:tc>
          <w:tcPr>
            <w:tcW w:w="0" w:type="auto"/>
            <w:vAlign w:val="center"/>
            <w:hideMark/>
          </w:tcPr>
          <w:p w14:paraId="0E7321CD" w14:textId="77777777" w:rsidR="00DE6055" w:rsidRPr="00DE6055" w:rsidRDefault="00DE6055" w:rsidP="00DE6055">
            <w:r w:rsidRPr="00DE6055">
              <w:t>Document control</w:t>
            </w:r>
          </w:p>
        </w:tc>
      </w:tr>
    </w:tbl>
    <w:p w14:paraId="61D4ACDF" w14:textId="77777777" w:rsidR="00DE6055" w:rsidRPr="00DE6055" w:rsidRDefault="00DE6055" w:rsidP="00DE6055">
      <w:r w:rsidRPr="00DE6055">
        <w:pict w14:anchorId="30FD6FD4">
          <v:rect id="_x0000_i1154" style="width:0;height:1.5pt" o:hralign="center" o:hrstd="t" o:hr="t" fillcolor="#a0a0a0" stroked="f"/>
        </w:pict>
      </w:r>
    </w:p>
    <w:p w14:paraId="36F8D049" w14:textId="77777777" w:rsidR="00DE6055" w:rsidRPr="00DE6055" w:rsidRDefault="00DE6055" w:rsidP="00DE6055">
      <w:pPr>
        <w:rPr>
          <w:b/>
          <w:bCs/>
        </w:rPr>
      </w:pPr>
      <w:r w:rsidRPr="00DE6055">
        <w:rPr>
          <w:b/>
          <w:bCs/>
        </w:rPr>
        <w:t>Clause 8 – Operation</w:t>
      </w:r>
    </w:p>
    <w:tbl>
      <w:tblPr>
        <w:tblW w:w="0" w:type="auto"/>
        <w:tblCellSpacing w:w="15" w:type="dxa"/>
        <w:tblBorders>
          <w:top w:val="single" w:sz="8" w:space="0" w:color="3A7C22" w:themeColor="accent6" w:themeShade="BF"/>
          <w:left w:val="single" w:sz="8" w:space="0" w:color="3A7C22" w:themeColor="accent6" w:themeShade="BF"/>
          <w:bottom w:val="single" w:sz="8" w:space="0" w:color="3A7C22" w:themeColor="accent6" w:themeShade="BF"/>
          <w:right w:val="single" w:sz="8" w:space="0" w:color="3A7C22" w:themeColor="accent6" w:themeShade="BF"/>
          <w:insideH w:val="single" w:sz="8" w:space="0" w:color="3A7C22" w:themeColor="accent6" w:themeShade="BF"/>
          <w:insideV w:val="single" w:sz="8" w:space="0" w:color="3A7C22" w:themeColor="accent6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3215"/>
        <w:gridCol w:w="2937"/>
        <w:gridCol w:w="1839"/>
        <w:gridCol w:w="2070"/>
        <w:gridCol w:w="2574"/>
      </w:tblGrid>
      <w:tr w:rsidR="00DE6055" w:rsidRPr="00DE6055" w14:paraId="0F5A6CFA" w14:textId="77777777" w:rsidTr="00DE60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5B623B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Sub-clause</w:t>
            </w:r>
          </w:p>
        </w:tc>
        <w:tc>
          <w:tcPr>
            <w:tcW w:w="0" w:type="auto"/>
            <w:vAlign w:val="center"/>
            <w:hideMark/>
          </w:tcPr>
          <w:p w14:paraId="06D41F85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Activities / Actions</w:t>
            </w:r>
          </w:p>
        </w:tc>
        <w:tc>
          <w:tcPr>
            <w:tcW w:w="0" w:type="auto"/>
            <w:vAlign w:val="center"/>
            <w:hideMark/>
          </w:tcPr>
          <w:p w14:paraId="12C9D9A2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64AEDBAE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232E89E0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Tools / Techniques</w:t>
            </w:r>
          </w:p>
        </w:tc>
        <w:tc>
          <w:tcPr>
            <w:tcW w:w="0" w:type="auto"/>
            <w:vAlign w:val="center"/>
            <w:hideMark/>
          </w:tcPr>
          <w:p w14:paraId="4B6C287F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Processes / Procedures</w:t>
            </w:r>
          </w:p>
        </w:tc>
      </w:tr>
      <w:tr w:rsidR="00DE6055" w:rsidRPr="00DE6055" w14:paraId="448209D6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36852" w14:textId="77777777" w:rsidR="00DE6055" w:rsidRPr="00DE6055" w:rsidRDefault="00DE6055" w:rsidP="00DE6055">
            <w:r w:rsidRPr="00DE6055">
              <w:t>8.1</w:t>
            </w:r>
          </w:p>
        </w:tc>
        <w:tc>
          <w:tcPr>
            <w:tcW w:w="0" w:type="auto"/>
            <w:vAlign w:val="center"/>
            <w:hideMark/>
          </w:tcPr>
          <w:p w14:paraId="5295DFCA" w14:textId="77777777" w:rsidR="00DE6055" w:rsidRPr="00DE6055" w:rsidRDefault="00DE6055" w:rsidP="00DE6055">
            <w:r w:rsidRPr="00DE6055">
              <w:t>Plan &amp; control operations</w:t>
            </w:r>
          </w:p>
        </w:tc>
        <w:tc>
          <w:tcPr>
            <w:tcW w:w="0" w:type="auto"/>
            <w:vAlign w:val="center"/>
            <w:hideMark/>
          </w:tcPr>
          <w:p w14:paraId="5AB72598" w14:textId="77777777" w:rsidR="00DE6055" w:rsidRPr="00DE6055" w:rsidRDefault="00DE6055" w:rsidP="00DE6055">
            <w:r w:rsidRPr="00DE6055">
              <w:t>Operational plans</w:t>
            </w:r>
          </w:p>
        </w:tc>
        <w:tc>
          <w:tcPr>
            <w:tcW w:w="0" w:type="auto"/>
            <w:vAlign w:val="center"/>
            <w:hideMark/>
          </w:tcPr>
          <w:p w14:paraId="3F2A108F" w14:textId="77777777" w:rsidR="00DE6055" w:rsidRPr="00DE6055" w:rsidRDefault="00DE6055" w:rsidP="00DE6055">
            <w:r w:rsidRPr="00DE6055">
              <w:t>Operations team</w:t>
            </w:r>
          </w:p>
        </w:tc>
        <w:tc>
          <w:tcPr>
            <w:tcW w:w="0" w:type="auto"/>
            <w:vAlign w:val="center"/>
            <w:hideMark/>
          </w:tcPr>
          <w:p w14:paraId="4BCA1DB5" w14:textId="77777777" w:rsidR="00DE6055" w:rsidRPr="00DE6055" w:rsidRDefault="00DE6055" w:rsidP="00DE6055">
            <w:r w:rsidRPr="00DE6055">
              <w:t>Work instructions</w:t>
            </w:r>
          </w:p>
        </w:tc>
        <w:tc>
          <w:tcPr>
            <w:tcW w:w="0" w:type="auto"/>
            <w:vAlign w:val="center"/>
            <w:hideMark/>
          </w:tcPr>
          <w:p w14:paraId="23E287D7" w14:textId="77777777" w:rsidR="00DE6055" w:rsidRPr="00DE6055" w:rsidRDefault="00DE6055" w:rsidP="00DE6055">
            <w:r w:rsidRPr="00DE6055">
              <w:t>Operational control</w:t>
            </w:r>
          </w:p>
        </w:tc>
      </w:tr>
      <w:tr w:rsidR="00DE6055" w:rsidRPr="00DE6055" w14:paraId="15EDFBDE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04290" w14:textId="77777777" w:rsidR="00DE6055" w:rsidRPr="00DE6055" w:rsidRDefault="00DE6055" w:rsidP="00DE6055">
            <w:r w:rsidRPr="00DE6055">
              <w:t>8.1.1</w:t>
            </w:r>
          </w:p>
        </w:tc>
        <w:tc>
          <w:tcPr>
            <w:tcW w:w="0" w:type="auto"/>
            <w:vAlign w:val="center"/>
            <w:hideMark/>
          </w:tcPr>
          <w:p w14:paraId="29C676C4" w14:textId="77777777" w:rsidR="00DE6055" w:rsidRPr="00DE6055" w:rsidRDefault="00DE6055" w:rsidP="00DE6055">
            <w:r w:rsidRPr="00DE6055">
              <w:t>Prevent CFS items</w:t>
            </w:r>
          </w:p>
        </w:tc>
        <w:tc>
          <w:tcPr>
            <w:tcW w:w="0" w:type="auto"/>
            <w:vAlign w:val="center"/>
            <w:hideMark/>
          </w:tcPr>
          <w:p w14:paraId="3DC6F89F" w14:textId="77777777" w:rsidR="00DE6055" w:rsidRPr="00DE6055" w:rsidRDefault="00DE6055" w:rsidP="00DE6055">
            <w:r w:rsidRPr="00DE6055">
              <w:t>CFS procedure; incident logs</w:t>
            </w:r>
          </w:p>
        </w:tc>
        <w:tc>
          <w:tcPr>
            <w:tcW w:w="0" w:type="auto"/>
            <w:vAlign w:val="center"/>
            <w:hideMark/>
          </w:tcPr>
          <w:p w14:paraId="153CC72D" w14:textId="77777777" w:rsidR="00DE6055" w:rsidRPr="00DE6055" w:rsidRDefault="00DE6055" w:rsidP="00DE6055">
            <w:r w:rsidRPr="00DE6055">
              <w:t>Procurement; QA</w:t>
            </w:r>
          </w:p>
        </w:tc>
        <w:tc>
          <w:tcPr>
            <w:tcW w:w="0" w:type="auto"/>
            <w:vAlign w:val="center"/>
            <w:hideMark/>
          </w:tcPr>
          <w:p w14:paraId="57B1D3E6" w14:textId="77777777" w:rsidR="00DE6055" w:rsidRPr="00DE6055" w:rsidRDefault="00DE6055" w:rsidP="00DE6055">
            <w:r w:rsidRPr="00DE6055">
              <w:t>Supplier screening</w:t>
            </w:r>
          </w:p>
        </w:tc>
        <w:tc>
          <w:tcPr>
            <w:tcW w:w="0" w:type="auto"/>
            <w:vAlign w:val="center"/>
            <w:hideMark/>
          </w:tcPr>
          <w:p w14:paraId="5C1B147E" w14:textId="77777777" w:rsidR="00DE6055" w:rsidRPr="00DE6055" w:rsidRDefault="00DE6055" w:rsidP="00DE6055">
            <w:r w:rsidRPr="00DE6055">
              <w:t>CFS prevention</w:t>
            </w:r>
          </w:p>
        </w:tc>
      </w:tr>
      <w:tr w:rsidR="00DE6055" w:rsidRPr="00DE6055" w14:paraId="0201C049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4422C" w14:textId="77777777" w:rsidR="00DE6055" w:rsidRPr="00DE6055" w:rsidRDefault="00DE6055" w:rsidP="00DE6055">
            <w:r w:rsidRPr="00DE6055">
              <w:t>8.2</w:t>
            </w:r>
          </w:p>
        </w:tc>
        <w:tc>
          <w:tcPr>
            <w:tcW w:w="0" w:type="auto"/>
            <w:vAlign w:val="center"/>
            <w:hideMark/>
          </w:tcPr>
          <w:p w14:paraId="00CB799D" w14:textId="77777777" w:rsidR="00DE6055" w:rsidRPr="00DE6055" w:rsidRDefault="00DE6055" w:rsidP="00DE6055">
            <w:r w:rsidRPr="00DE6055">
              <w:t>Review customer requirements</w:t>
            </w:r>
          </w:p>
        </w:tc>
        <w:tc>
          <w:tcPr>
            <w:tcW w:w="0" w:type="auto"/>
            <w:vAlign w:val="center"/>
            <w:hideMark/>
          </w:tcPr>
          <w:p w14:paraId="19053788" w14:textId="77777777" w:rsidR="00DE6055" w:rsidRPr="00DE6055" w:rsidRDefault="00DE6055" w:rsidP="00DE6055">
            <w:r w:rsidRPr="00DE6055">
              <w:t>Contract review records</w:t>
            </w:r>
          </w:p>
        </w:tc>
        <w:tc>
          <w:tcPr>
            <w:tcW w:w="0" w:type="auto"/>
            <w:vAlign w:val="center"/>
            <w:hideMark/>
          </w:tcPr>
          <w:p w14:paraId="7830186C" w14:textId="77777777" w:rsidR="00DE6055" w:rsidRPr="00DE6055" w:rsidRDefault="00DE6055" w:rsidP="00DE6055">
            <w:r w:rsidRPr="00DE6055">
              <w:t>Sales; QA</w:t>
            </w:r>
          </w:p>
        </w:tc>
        <w:tc>
          <w:tcPr>
            <w:tcW w:w="0" w:type="auto"/>
            <w:vAlign w:val="center"/>
            <w:hideMark/>
          </w:tcPr>
          <w:p w14:paraId="6825DF88" w14:textId="77777777" w:rsidR="00DE6055" w:rsidRPr="00DE6055" w:rsidRDefault="00DE6055" w:rsidP="00DE6055">
            <w:r w:rsidRPr="00DE6055">
              <w:t>Review checklists</w:t>
            </w:r>
          </w:p>
        </w:tc>
        <w:tc>
          <w:tcPr>
            <w:tcW w:w="0" w:type="auto"/>
            <w:vAlign w:val="center"/>
            <w:hideMark/>
          </w:tcPr>
          <w:p w14:paraId="0FFD430B" w14:textId="77777777" w:rsidR="00DE6055" w:rsidRPr="00DE6055" w:rsidRDefault="00DE6055" w:rsidP="00DE6055">
            <w:r w:rsidRPr="00DE6055">
              <w:t>Contract review</w:t>
            </w:r>
          </w:p>
        </w:tc>
      </w:tr>
      <w:tr w:rsidR="00DE6055" w:rsidRPr="00DE6055" w14:paraId="77D6CB63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A6858" w14:textId="77777777" w:rsidR="00DE6055" w:rsidRPr="00DE6055" w:rsidRDefault="00DE6055" w:rsidP="00DE6055">
            <w:r w:rsidRPr="00DE6055">
              <w:t>8.3</w:t>
            </w:r>
          </w:p>
        </w:tc>
        <w:tc>
          <w:tcPr>
            <w:tcW w:w="0" w:type="auto"/>
            <w:vAlign w:val="center"/>
            <w:hideMark/>
          </w:tcPr>
          <w:p w14:paraId="13C1B7D0" w14:textId="77777777" w:rsidR="00DE6055" w:rsidRPr="00DE6055" w:rsidRDefault="00DE6055" w:rsidP="00DE6055">
            <w:r w:rsidRPr="00DE6055">
              <w:t>Control design &amp; development</w:t>
            </w:r>
          </w:p>
        </w:tc>
        <w:tc>
          <w:tcPr>
            <w:tcW w:w="0" w:type="auto"/>
            <w:vAlign w:val="center"/>
            <w:hideMark/>
          </w:tcPr>
          <w:p w14:paraId="09B567C1" w14:textId="77777777" w:rsidR="00DE6055" w:rsidRPr="00DE6055" w:rsidRDefault="00DE6055" w:rsidP="00DE6055">
            <w:r w:rsidRPr="00DE6055">
              <w:t>Design plans; V&amp;V records</w:t>
            </w:r>
          </w:p>
        </w:tc>
        <w:tc>
          <w:tcPr>
            <w:tcW w:w="0" w:type="auto"/>
            <w:vAlign w:val="center"/>
            <w:hideMark/>
          </w:tcPr>
          <w:p w14:paraId="0F5A0BA4" w14:textId="77777777" w:rsidR="00DE6055" w:rsidRPr="00DE6055" w:rsidRDefault="00DE6055" w:rsidP="00DE6055">
            <w:r w:rsidRPr="00DE6055">
              <w:t>Engineering</w:t>
            </w:r>
          </w:p>
        </w:tc>
        <w:tc>
          <w:tcPr>
            <w:tcW w:w="0" w:type="auto"/>
            <w:vAlign w:val="center"/>
            <w:hideMark/>
          </w:tcPr>
          <w:p w14:paraId="0C7D52B8" w14:textId="77777777" w:rsidR="00DE6055" w:rsidRPr="00DE6055" w:rsidRDefault="00DE6055" w:rsidP="00DE6055">
            <w:r w:rsidRPr="00DE6055">
              <w:t>Design reviews</w:t>
            </w:r>
          </w:p>
        </w:tc>
        <w:tc>
          <w:tcPr>
            <w:tcW w:w="0" w:type="auto"/>
            <w:vAlign w:val="center"/>
            <w:hideMark/>
          </w:tcPr>
          <w:p w14:paraId="3EDB22E7" w14:textId="77777777" w:rsidR="00DE6055" w:rsidRPr="00DE6055" w:rsidRDefault="00DE6055" w:rsidP="00DE6055">
            <w:r w:rsidRPr="00DE6055">
              <w:t>Design control</w:t>
            </w:r>
          </w:p>
        </w:tc>
      </w:tr>
      <w:tr w:rsidR="00DE6055" w:rsidRPr="00DE6055" w14:paraId="487C18C3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57C25" w14:textId="77777777" w:rsidR="00DE6055" w:rsidRPr="00DE6055" w:rsidRDefault="00DE6055" w:rsidP="00DE6055">
            <w:r w:rsidRPr="00DE6055">
              <w:t>8.4</w:t>
            </w:r>
          </w:p>
        </w:tc>
        <w:tc>
          <w:tcPr>
            <w:tcW w:w="0" w:type="auto"/>
            <w:vAlign w:val="center"/>
            <w:hideMark/>
          </w:tcPr>
          <w:p w14:paraId="32B84F90" w14:textId="77777777" w:rsidR="00DE6055" w:rsidRPr="00DE6055" w:rsidRDefault="00DE6055" w:rsidP="00DE6055">
            <w:r w:rsidRPr="00DE6055">
              <w:t>Control external providers</w:t>
            </w:r>
          </w:p>
        </w:tc>
        <w:tc>
          <w:tcPr>
            <w:tcW w:w="0" w:type="auto"/>
            <w:vAlign w:val="center"/>
            <w:hideMark/>
          </w:tcPr>
          <w:p w14:paraId="63D12306" w14:textId="77777777" w:rsidR="00DE6055" w:rsidRPr="00DE6055" w:rsidRDefault="00DE6055" w:rsidP="00DE6055">
            <w:r w:rsidRPr="00DE6055">
              <w:t>Supplier evaluations</w:t>
            </w:r>
          </w:p>
        </w:tc>
        <w:tc>
          <w:tcPr>
            <w:tcW w:w="0" w:type="auto"/>
            <w:vAlign w:val="center"/>
            <w:hideMark/>
          </w:tcPr>
          <w:p w14:paraId="6939839B" w14:textId="77777777" w:rsidR="00DE6055" w:rsidRPr="00DE6055" w:rsidRDefault="00DE6055" w:rsidP="00DE6055">
            <w:r w:rsidRPr="00DE6055">
              <w:t>Procurement</w:t>
            </w:r>
          </w:p>
        </w:tc>
        <w:tc>
          <w:tcPr>
            <w:tcW w:w="0" w:type="auto"/>
            <w:vAlign w:val="center"/>
            <w:hideMark/>
          </w:tcPr>
          <w:p w14:paraId="5E7AB6C3" w14:textId="77777777" w:rsidR="00DE6055" w:rsidRPr="00DE6055" w:rsidRDefault="00DE6055" w:rsidP="00DE6055">
            <w:r w:rsidRPr="00DE6055">
              <w:t>Supplier audits</w:t>
            </w:r>
          </w:p>
        </w:tc>
        <w:tc>
          <w:tcPr>
            <w:tcW w:w="0" w:type="auto"/>
            <w:vAlign w:val="center"/>
            <w:hideMark/>
          </w:tcPr>
          <w:p w14:paraId="24C22E6F" w14:textId="77777777" w:rsidR="00DE6055" w:rsidRPr="00DE6055" w:rsidRDefault="00DE6055" w:rsidP="00DE6055">
            <w:r w:rsidRPr="00DE6055">
              <w:t>Supplier management</w:t>
            </w:r>
          </w:p>
        </w:tc>
      </w:tr>
      <w:tr w:rsidR="00DE6055" w:rsidRPr="00DE6055" w14:paraId="08D943EC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ED2C5" w14:textId="77777777" w:rsidR="00DE6055" w:rsidRPr="00DE6055" w:rsidRDefault="00DE6055" w:rsidP="00DE6055">
            <w:r w:rsidRPr="00DE6055">
              <w:t>8.5</w:t>
            </w:r>
          </w:p>
        </w:tc>
        <w:tc>
          <w:tcPr>
            <w:tcW w:w="0" w:type="auto"/>
            <w:vAlign w:val="center"/>
            <w:hideMark/>
          </w:tcPr>
          <w:p w14:paraId="2878B8EB" w14:textId="77777777" w:rsidR="00DE6055" w:rsidRPr="00DE6055" w:rsidRDefault="00DE6055" w:rsidP="00DE6055">
            <w:r w:rsidRPr="00DE6055">
              <w:t>Control production/service</w:t>
            </w:r>
          </w:p>
        </w:tc>
        <w:tc>
          <w:tcPr>
            <w:tcW w:w="0" w:type="auto"/>
            <w:vAlign w:val="center"/>
            <w:hideMark/>
          </w:tcPr>
          <w:p w14:paraId="3A5AD1AF" w14:textId="77777777" w:rsidR="00DE6055" w:rsidRPr="00DE6055" w:rsidRDefault="00DE6055" w:rsidP="00DE6055">
            <w:r w:rsidRPr="00DE6055">
              <w:t>Production records</w:t>
            </w:r>
          </w:p>
        </w:tc>
        <w:tc>
          <w:tcPr>
            <w:tcW w:w="0" w:type="auto"/>
            <w:vAlign w:val="center"/>
            <w:hideMark/>
          </w:tcPr>
          <w:p w14:paraId="492AF6E6" w14:textId="77777777" w:rsidR="00DE6055" w:rsidRPr="00DE6055" w:rsidRDefault="00DE6055" w:rsidP="00DE6055">
            <w:r w:rsidRPr="00DE6055">
              <w:t>Operations</w:t>
            </w:r>
          </w:p>
        </w:tc>
        <w:tc>
          <w:tcPr>
            <w:tcW w:w="0" w:type="auto"/>
            <w:vAlign w:val="center"/>
            <w:hideMark/>
          </w:tcPr>
          <w:p w14:paraId="104EA49B" w14:textId="77777777" w:rsidR="00DE6055" w:rsidRPr="00DE6055" w:rsidRDefault="00DE6055" w:rsidP="00DE6055">
            <w:r w:rsidRPr="00DE6055">
              <w:t>SPC; inspections</w:t>
            </w:r>
          </w:p>
        </w:tc>
        <w:tc>
          <w:tcPr>
            <w:tcW w:w="0" w:type="auto"/>
            <w:vAlign w:val="center"/>
            <w:hideMark/>
          </w:tcPr>
          <w:p w14:paraId="340D99FD" w14:textId="77777777" w:rsidR="00DE6055" w:rsidRPr="00DE6055" w:rsidRDefault="00DE6055" w:rsidP="00DE6055">
            <w:r w:rsidRPr="00DE6055">
              <w:t>Production control</w:t>
            </w:r>
          </w:p>
        </w:tc>
      </w:tr>
      <w:tr w:rsidR="00DE6055" w:rsidRPr="00DE6055" w14:paraId="49BA8CF0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F7361" w14:textId="77777777" w:rsidR="00DE6055" w:rsidRPr="00DE6055" w:rsidRDefault="00DE6055" w:rsidP="00DE6055">
            <w:r w:rsidRPr="00DE6055">
              <w:lastRenderedPageBreak/>
              <w:t>8.6</w:t>
            </w:r>
          </w:p>
        </w:tc>
        <w:tc>
          <w:tcPr>
            <w:tcW w:w="0" w:type="auto"/>
            <w:vAlign w:val="center"/>
            <w:hideMark/>
          </w:tcPr>
          <w:p w14:paraId="75C9FE04" w14:textId="77777777" w:rsidR="00DE6055" w:rsidRPr="00DE6055" w:rsidRDefault="00DE6055" w:rsidP="00DE6055">
            <w:r w:rsidRPr="00DE6055">
              <w:t>Release products/services</w:t>
            </w:r>
          </w:p>
        </w:tc>
        <w:tc>
          <w:tcPr>
            <w:tcW w:w="0" w:type="auto"/>
            <w:vAlign w:val="center"/>
            <w:hideMark/>
          </w:tcPr>
          <w:p w14:paraId="6122DEFB" w14:textId="77777777" w:rsidR="00DE6055" w:rsidRPr="00DE6055" w:rsidRDefault="00DE6055" w:rsidP="00DE6055">
            <w:r w:rsidRPr="00DE6055">
              <w:t>Release authorization</w:t>
            </w:r>
          </w:p>
        </w:tc>
        <w:tc>
          <w:tcPr>
            <w:tcW w:w="0" w:type="auto"/>
            <w:vAlign w:val="center"/>
            <w:hideMark/>
          </w:tcPr>
          <w:p w14:paraId="11D12305" w14:textId="77777777" w:rsidR="00DE6055" w:rsidRPr="00DE6055" w:rsidRDefault="00DE6055" w:rsidP="00DE6055">
            <w:r w:rsidRPr="00DE6055">
              <w:t>QA</w:t>
            </w:r>
          </w:p>
        </w:tc>
        <w:tc>
          <w:tcPr>
            <w:tcW w:w="0" w:type="auto"/>
            <w:vAlign w:val="center"/>
            <w:hideMark/>
          </w:tcPr>
          <w:p w14:paraId="1F393682" w14:textId="77777777" w:rsidR="00DE6055" w:rsidRPr="00DE6055" w:rsidRDefault="00DE6055" w:rsidP="00DE6055">
            <w:r w:rsidRPr="00DE6055">
              <w:t>Acceptance criteria</w:t>
            </w:r>
          </w:p>
        </w:tc>
        <w:tc>
          <w:tcPr>
            <w:tcW w:w="0" w:type="auto"/>
            <w:vAlign w:val="center"/>
            <w:hideMark/>
          </w:tcPr>
          <w:p w14:paraId="70ECDBD6" w14:textId="77777777" w:rsidR="00DE6055" w:rsidRPr="00DE6055" w:rsidRDefault="00DE6055" w:rsidP="00DE6055">
            <w:r w:rsidRPr="00DE6055">
              <w:t>Release control</w:t>
            </w:r>
          </w:p>
        </w:tc>
      </w:tr>
      <w:tr w:rsidR="00DE6055" w:rsidRPr="00DE6055" w14:paraId="6F90B4CA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DB81E" w14:textId="77777777" w:rsidR="00DE6055" w:rsidRPr="00DE6055" w:rsidRDefault="00DE6055" w:rsidP="00DE6055">
            <w:r w:rsidRPr="00DE6055">
              <w:t>8.7</w:t>
            </w:r>
          </w:p>
        </w:tc>
        <w:tc>
          <w:tcPr>
            <w:tcW w:w="0" w:type="auto"/>
            <w:vAlign w:val="center"/>
            <w:hideMark/>
          </w:tcPr>
          <w:p w14:paraId="4D4D2413" w14:textId="77777777" w:rsidR="00DE6055" w:rsidRPr="00DE6055" w:rsidRDefault="00DE6055" w:rsidP="00DE6055">
            <w:r w:rsidRPr="00DE6055">
              <w:t>Control nonconforming outputs</w:t>
            </w:r>
          </w:p>
        </w:tc>
        <w:tc>
          <w:tcPr>
            <w:tcW w:w="0" w:type="auto"/>
            <w:vAlign w:val="center"/>
            <w:hideMark/>
          </w:tcPr>
          <w:p w14:paraId="236DCA31" w14:textId="77777777" w:rsidR="00DE6055" w:rsidRPr="00DE6055" w:rsidRDefault="00DE6055" w:rsidP="00DE6055">
            <w:r w:rsidRPr="00DE6055">
              <w:t>NCRs; dispositions</w:t>
            </w:r>
          </w:p>
        </w:tc>
        <w:tc>
          <w:tcPr>
            <w:tcW w:w="0" w:type="auto"/>
            <w:vAlign w:val="center"/>
            <w:hideMark/>
          </w:tcPr>
          <w:p w14:paraId="45F272BF" w14:textId="77777777" w:rsidR="00DE6055" w:rsidRPr="00DE6055" w:rsidRDefault="00DE6055" w:rsidP="00DE6055">
            <w:r w:rsidRPr="00DE6055">
              <w:t>QA</w:t>
            </w:r>
          </w:p>
        </w:tc>
        <w:tc>
          <w:tcPr>
            <w:tcW w:w="0" w:type="auto"/>
            <w:vAlign w:val="center"/>
            <w:hideMark/>
          </w:tcPr>
          <w:p w14:paraId="0128E507" w14:textId="77777777" w:rsidR="00DE6055" w:rsidRPr="00DE6055" w:rsidRDefault="00DE6055" w:rsidP="00DE6055">
            <w:r w:rsidRPr="00DE6055">
              <w:t>Root cause analysis</w:t>
            </w:r>
          </w:p>
        </w:tc>
        <w:tc>
          <w:tcPr>
            <w:tcW w:w="0" w:type="auto"/>
            <w:vAlign w:val="center"/>
            <w:hideMark/>
          </w:tcPr>
          <w:p w14:paraId="18E6F6A4" w14:textId="77777777" w:rsidR="00DE6055" w:rsidRPr="00DE6055" w:rsidRDefault="00DE6055" w:rsidP="00DE6055">
            <w:r w:rsidRPr="00DE6055">
              <w:t>Nonconformity control</w:t>
            </w:r>
          </w:p>
        </w:tc>
      </w:tr>
    </w:tbl>
    <w:p w14:paraId="1D748C1A" w14:textId="77777777" w:rsidR="00DE6055" w:rsidRPr="00DE6055" w:rsidRDefault="00DE6055" w:rsidP="00DE6055">
      <w:r w:rsidRPr="00DE6055">
        <w:pict w14:anchorId="05B7DA42">
          <v:rect id="_x0000_i1155" style="width:0;height:1.5pt" o:hralign="center" o:hrstd="t" o:hr="t" fillcolor="#a0a0a0" stroked="f"/>
        </w:pict>
      </w:r>
    </w:p>
    <w:p w14:paraId="1B2F9418" w14:textId="77777777" w:rsidR="00DE6055" w:rsidRPr="00DE6055" w:rsidRDefault="00DE6055" w:rsidP="00DE6055">
      <w:pPr>
        <w:rPr>
          <w:b/>
          <w:bCs/>
        </w:rPr>
      </w:pPr>
      <w:r w:rsidRPr="00DE6055">
        <w:rPr>
          <w:b/>
          <w:bCs/>
        </w:rPr>
        <w:t>Clause 9 – Performance Evaluation</w:t>
      </w:r>
    </w:p>
    <w:tbl>
      <w:tblPr>
        <w:tblW w:w="0" w:type="auto"/>
        <w:tblCellSpacing w:w="15" w:type="dxa"/>
        <w:tblBorders>
          <w:top w:val="single" w:sz="8" w:space="0" w:color="3A7C22" w:themeColor="accent6" w:themeShade="BF"/>
          <w:left w:val="single" w:sz="8" w:space="0" w:color="3A7C22" w:themeColor="accent6" w:themeShade="BF"/>
          <w:bottom w:val="single" w:sz="8" w:space="0" w:color="3A7C22" w:themeColor="accent6" w:themeShade="BF"/>
          <w:right w:val="single" w:sz="8" w:space="0" w:color="3A7C22" w:themeColor="accent6" w:themeShade="BF"/>
          <w:insideH w:val="single" w:sz="8" w:space="0" w:color="3A7C22" w:themeColor="accent6" w:themeShade="BF"/>
          <w:insideV w:val="single" w:sz="8" w:space="0" w:color="3A7C22" w:themeColor="accent6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3327"/>
        <w:gridCol w:w="2421"/>
        <w:gridCol w:w="1886"/>
        <w:gridCol w:w="2109"/>
        <w:gridCol w:w="2687"/>
      </w:tblGrid>
      <w:tr w:rsidR="00DE6055" w:rsidRPr="00DE6055" w14:paraId="756298D9" w14:textId="77777777" w:rsidTr="00DE60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511D9C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Sub-clause</w:t>
            </w:r>
          </w:p>
        </w:tc>
        <w:tc>
          <w:tcPr>
            <w:tcW w:w="0" w:type="auto"/>
            <w:vAlign w:val="center"/>
            <w:hideMark/>
          </w:tcPr>
          <w:p w14:paraId="41E9A8B0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Activities / Actions</w:t>
            </w:r>
          </w:p>
        </w:tc>
        <w:tc>
          <w:tcPr>
            <w:tcW w:w="0" w:type="auto"/>
            <w:vAlign w:val="center"/>
            <w:hideMark/>
          </w:tcPr>
          <w:p w14:paraId="3BF93890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62FBB0DF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6CBD3C91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Tools / Techniques</w:t>
            </w:r>
          </w:p>
        </w:tc>
        <w:tc>
          <w:tcPr>
            <w:tcW w:w="0" w:type="auto"/>
            <w:vAlign w:val="center"/>
            <w:hideMark/>
          </w:tcPr>
          <w:p w14:paraId="32C9738C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Processes / Procedures</w:t>
            </w:r>
          </w:p>
        </w:tc>
      </w:tr>
      <w:tr w:rsidR="00DE6055" w:rsidRPr="00DE6055" w14:paraId="493F8516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EB89D" w14:textId="77777777" w:rsidR="00DE6055" w:rsidRPr="00DE6055" w:rsidRDefault="00DE6055" w:rsidP="00DE6055">
            <w:r w:rsidRPr="00DE6055">
              <w:t>9.1</w:t>
            </w:r>
          </w:p>
        </w:tc>
        <w:tc>
          <w:tcPr>
            <w:tcW w:w="0" w:type="auto"/>
            <w:vAlign w:val="center"/>
            <w:hideMark/>
          </w:tcPr>
          <w:p w14:paraId="184D3B93" w14:textId="77777777" w:rsidR="00DE6055" w:rsidRPr="00DE6055" w:rsidRDefault="00DE6055" w:rsidP="00DE6055">
            <w:r w:rsidRPr="00DE6055">
              <w:t xml:space="preserve">Monitor &amp; </w:t>
            </w:r>
            <w:proofErr w:type="spellStart"/>
            <w:r w:rsidRPr="00DE6055">
              <w:t>analyze</w:t>
            </w:r>
            <w:proofErr w:type="spellEnd"/>
            <w:r w:rsidRPr="00DE6055">
              <w:t xml:space="preserve"> performance</w:t>
            </w:r>
          </w:p>
        </w:tc>
        <w:tc>
          <w:tcPr>
            <w:tcW w:w="0" w:type="auto"/>
            <w:vAlign w:val="center"/>
            <w:hideMark/>
          </w:tcPr>
          <w:p w14:paraId="65F33664" w14:textId="77777777" w:rsidR="00DE6055" w:rsidRPr="00DE6055" w:rsidRDefault="00DE6055" w:rsidP="00DE6055">
            <w:r w:rsidRPr="00DE6055">
              <w:t>KPIs; analysis reports</w:t>
            </w:r>
          </w:p>
        </w:tc>
        <w:tc>
          <w:tcPr>
            <w:tcW w:w="0" w:type="auto"/>
            <w:vAlign w:val="center"/>
            <w:hideMark/>
          </w:tcPr>
          <w:p w14:paraId="3E7A78D0" w14:textId="77777777" w:rsidR="00DE6055" w:rsidRPr="00DE6055" w:rsidRDefault="00DE6055" w:rsidP="00DE6055">
            <w:r w:rsidRPr="00DE6055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7B799F45" w14:textId="77777777" w:rsidR="00DE6055" w:rsidRPr="00DE6055" w:rsidRDefault="00DE6055" w:rsidP="00DE6055">
            <w:r w:rsidRPr="00DE6055">
              <w:t>Trend analysis</w:t>
            </w:r>
          </w:p>
        </w:tc>
        <w:tc>
          <w:tcPr>
            <w:tcW w:w="0" w:type="auto"/>
            <w:vAlign w:val="center"/>
            <w:hideMark/>
          </w:tcPr>
          <w:p w14:paraId="03E026DC" w14:textId="77777777" w:rsidR="00DE6055" w:rsidRPr="00DE6055" w:rsidRDefault="00DE6055" w:rsidP="00DE6055">
            <w:r w:rsidRPr="00DE6055">
              <w:t>Performance monitoring</w:t>
            </w:r>
          </w:p>
        </w:tc>
      </w:tr>
      <w:tr w:rsidR="00DE6055" w:rsidRPr="00DE6055" w14:paraId="392EBC85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17B8E" w14:textId="77777777" w:rsidR="00DE6055" w:rsidRPr="00DE6055" w:rsidRDefault="00DE6055" w:rsidP="00DE6055">
            <w:r w:rsidRPr="00DE6055">
              <w:t>9.2</w:t>
            </w:r>
          </w:p>
        </w:tc>
        <w:tc>
          <w:tcPr>
            <w:tcW w:w="0" w:type="auto"/>
            <w:vAlign w:val="center"/>
            <w:hideMark/>
          </w:tcPr>
          <w:p w14:paraId="794DB2E6" w14:textId="77777777" w:rsidR="00DE6055" w:rsidRPr="00DE6055" w:rsidRDefault="00DE6055" w:rsidP="00DE6055">
            <w:r w:rsidRPr="00DE6055">
              <w:t>Conduct internal audits</w:t>
            </w:r>
          </w:p>
        </w:tc>
        <w:tc>
          <w:tcPr>
            <w:tcW w:w="0" w:type="auto"/>
            <w:vAlign w:val="center"/>
            <w:hideMark/>
          </w:tcPr>
          <w:p w14:paraId="34D52A3A" w14:textId="77777777" w:rsidR="00DE6055" w:rsidRPr="00DE6055" w:rsidRDefault="00DE6055" w:rsidP="00DE6055">
            <w:r w:rsidRPr="00DE6055">
              <w:t>Audit program; reports</w:t>
            </w:r>
          </w:p>
        </w:tc>
        <w:tc>
          <w:tcPr>
            <w:tcW w:w="0" w:type="auto"/>
            <w:vAlign w:val="center"/>
            <w:hideMark/>
          </w:tcPr>
          <w:p w14:paraId="70C1B288" w14:textId="77777777" w:rsidR="00DE6055" w:rsidRPr="00DE6055" w:rsidRDefault="00DE6055" w:rsidP="00DE6055">
            <w:r w:rsidRPr="00DE6055">
              <w:t>Auditors</w:t>
            </w:r>
          </w:p>
        </w:tc>
        <w:tc>
          <w:tcPr>
            <w:tcW w:w="0" w:type="auto"/>
            <w:vAlign w:val="center"/>
            <w:hideMark/>
          </w:tcPr>
          <w:p w14:paraId="51EB05D7" w14:textId="77777777" w:rsidR="00DE6055" w:rsidRPr="00DE6055" w:rsidRDefault="00DE6055" w:rsidP="00DE6055">
            <w:r w:rsidRPr="00DE6055">
              <w:t>Audit checklists</w:t>
            </w:r>
          </w:p>
        </w:tc>
        <w:tc>
          <w:tcPr>
            <w:tcW w:w="0" w:type="auto"/>
            <w:vAlign w:val="center"/>
            <w:hideMark/>
          </w:tcPr>
          <w:p w14:paraId="404BDB74" w14:textId="77777777" w:rsidR="00DE6055" w:rsidRPr="00DE6055" w:rsidRDefault="00DE6055" w:rsidP="00DE6055">
            <w:r w:rsidRPr="00DE6055">
              <w:t>Internal audit</w:t>
            </w:r>
          </w:p>
        </w:tc>
      </w:tr>
      <w:tr w:rsidR="00DE6055" w:rsidRPr="00DE6055" w14:paraId="18653B0B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309D1" w14:textId="77777777" w:rsidR="00DE6055" w:rsidRPr="00DE6055" w:rsidRDefault="00DE6055" w:rsidP="00DE6055">
            <w:r w:rsidRPr="00DE6055">
              <w:t>9.3</w:t>
            </w:r>
          </w:p>
        </w:tc>
        <w:tc>
          <w:tcPr>
            <w:tcW w:w="0" w:type="auto"/>
            <w:vAlign w:val="center"/>
            <w:hideMark/>
          </w:tcPr>
          <w:p w14:paraId="7C9C660C" w14:textId="77777777" w:rsidR="00DE6055" w:rsidRPr="00DE6055" w:rsidRDefault="00DE6055" w:rsidP="00DE6055">
            <w:r w:rsidRPr="00DE6055">
              <w:t>Perform management reviews</w:t>
            </w:r>
          </w:p>
        </w:tc>
        <w:tc>
          <w:tcPr>
            <w:tcW w:w="0" w:type="auto"/>
            <w:vAlign w:val="center"/>
            <w:hideMark/>
          </w:tcPr>
          <w:p w14:paraId="1703D35F" w14:textId="77777777" w:rsidR="00DE6055" w:rsidRPr="00DE6055" w:rsidRDefault="00DE6055" w:rsidP="00DE6055">
            <w:r w:rsidRPr="00DE6055">
              <w:t>Review minutes</w:t>
            </w:r>
          </w:p>
        </w:tc>
        <w:tc>
          <w:tcPr>
            <w:tcW w:w="0" w:type="auto"/>
            <w:vAlign w:val="center"/>
            <w:hideMark/>
          </w:tcPr>
          <w:p w14:paraId="08D0A47A" w14:textId="77777777" w:rsidR="00DE6055" w:rsidRPr="00DE6055" w:rsidRDefault="00DE6055" w:rsidP="00DE6055">
            <w:r w:rsidRPr="00DE6055">
              <w:t>Top management</w:t>
            </w:r>
          </w:p>
        </w:tc>
        <w:tc>
          <w:tcPr>
            <w:tcW w:w="0" w:type="auto"/>
            <w:vAlign w:val="center"/>
            <w:hideMark/>
          </w:tcPr>
          <w:p w14:paraId="4742A24E" w14:textId="77777777" w:rsidR="00DE6055" w:rsidRPr="00DE6055" w:rsidRDefault="00DE6055" w:rsidP="00DE6055">
            <w:r w:rsidRPr="00DE6055">
              <w:t>Review agenda</w:t>
            </w:r>
          </w:p>
        </w:tc>
        <w:tc>
          <w:tcPr>
            <w:tcW w:w="0" w:type="auto"/>
            <w:vAlign w:val="center"/>
            <w:hideMark/>
          </w:tcPr>
          <w:p w14:paraId="625956D6" w14:textId="77777777" w:rsidR="00DE6055" w:rsidRPr="00DE6055" w:rsidRDefault="00DE6055" w:rsidP="00DE6055">
            <w:r w:rsidRPr="00DE6055">
              <w:t>Management review</w:t>
            </w:r>
          </w:p>
        </w:tc>
      </w:tr>
    </w:tbl>
    <w:p w14:paraId="7E96CCAA" w14:textId="77777777" w:rsidR="00DE6055" w:rsidRPr="00DE6055" w:rsidRDefault="00DE6055" w:rsidP="00DE6055">
      <w:r w:rsidRPr="00DE6055">
        <w:pict w14:anchorId="793CB8F7">
          <v:rect id="_x0000_i1156" style="width:0;height:1.5pt" o:hralign="center" o:hrstd="t" o:hr="t" fillcolor="#a0a0a0" stroked="f"/>
        </w:pict>
      </w:r>
    </w:p>
    <w:p w14:paraId="7A369462" w14:textId="77777777" w:rsidR="00DE6055" w:rsidRPr="00DE6055" w:rsidRDefault="00DE6055" w:rsidP="00DE6055">
      <w:pPr>
        <w:rPr>
          <w:b/>
          <w:bCs/>
        </w:rPr>
      </w:pPr>
      <w:r w:rsidRPr="00DE6055">
        <w:rPr>
          <w:b/>
          <w:bCs/>
        </w:rPr>
        <w:t>Clause 10 – Improvement</w:t>
      </w:r>
    </w:p>
    <w:tbl>
      <w:tblPr>
        <w:tblW w:w="0" w:type="auto"/>
        <w:tblCellSpacing w:w="15" w:type="dxa"/>
        <w:tblBorders>
          <w:top w:val="single" w:sz="8" w:space="0" w:color="3A7C22" w:themeColor="accent6" w:themeShade="BF"/>
          <w:left w:val="single" w:sz="8" w:space="0" w:color="3A7C22" w:themeColor="accent6" w:themeShade="BF"/>
          <w:bottom w:val="single" w:sz="8" w:space="0" w:color="3A7C22" w:themeColor="accent6" w:themeShade="BF"/>
          <w:right w:val="single" w:sz="8" w:space="0" w:color="3A7C22" w:themeColor="accent6" w:themeShade="BF"/>
          <w:insideH w:val="single" w:sz="8" w:space="0" w:color="3A7C22" w:themeColor="accent6" w:themeShade="BF"/>
          <w:insideV w:val="single" w:sz="8" w:space="0" w:color="3A7C22" w:themeColor="accent6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4234"/>
        <w:gridCol w:w="2081"/>
        <w:gridCol w:w="1459"/>
        <w:gridCol w:w="2045"/>
        <w:gridCol w:w="2801"/>
      </w:tblGrid>
      <w:tr w:rsidR="00DE6055" w:rsidRPr="00DE6055" w14:paraId="2FF7F86B" w14:textId="77777777" w:rsidTr="00DE60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E772E8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lastRenderedPageBreak/>
              <w:t>Sub-clause</w:t>
            </w:r>
          </w:p>
        </w:tc>
        <w:tc>
          <w:tcPr>
            <w:tcW w:w="0" w:type="auto"/>
            <w:vAlign w:val="center"/>
            <w:hideMark/>
          </w:tcPr>
          <w:p w14:paraId="3C2FF923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Activities / Actions</w:t>
            </w:r>
          </w:p>
        </w:tc>
        <w:tc>
          <w:tcPr>
            <w:tcW w:w="0" w:type="auto"/>
            <w:vAlign w:val="center"/>
            <w:hideMark/>
          </w:tcPr>
          <w:p w14:paraId="177578CD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Documentation</w:t>
            </w:r>
          </w:p>
        </w:tc>
        <w:tc>
          <w:tcPr>
            <w:tcW w:w="0" w:type="auto"/>
            <w:vAlign w:val="center"/>
            <w:hideMark/>
          </w:tcPr>
          <w:p w14:paraId="10A81616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1B63F3A8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Tools / Techniques</w:t>
            </w:r>
          </w:p>
        </w:tc>
        <w:tc>
          <w:tcPr>
            <w:tcW w:w="0" w:type="auto"/>
            <w:vAlign w:val="center"/>
            <w:hideMark/>
          </w:tcPr>
          <w:p w14:paraId="64872735" w14:textId="77777777" w:rsidR="00DE6055" w:rsidRPr="00DE6055" w:rsidRDefault="00DE6055" w:rsidP="00DE6055">
            <w:pPr>
              <w:rPr>
                <w:b/>
                <w:bCs/>
              </w:rPr>
            </w:pPr>
            <w:r w:rsidRPr="00DE6055">
              <w:rPr>
                <w:b/>
                <w:bCs/>
              </w:rPr>
              <w:t>Processes / Procedures</w:t>
            </w:r>
          </w:p>
        </w:tc>
      </w:tr>
      <w:tr w:rsidR="00DE6055" w:rsidRPr="00DE6055" w14:paraId="4C6B0645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1E461" w14:textId="77777777" w:rsidR="00DE6055" w:rsidRPr="00DE6055" w:rsidRDefault="00DE6055" w:rsidP="00DE6055">
            <w:r w:rsidRPr="00DE6055">
              <w:t>10.1</w:t>
            </w:r>
          </w:p>
        </w:tc>
        <w:tc>
          <w:tcPr>
            <w:tcW w:w="0" w:type="auto"/>
            <w:vAlign w:val="center"/>
            <w:hideMark/>
          </w:tcPr>
          <w:p w14:paraId="7EA35053" w14:textId="77777777" w:rsidR="00DE6055" w:rsidRPr="00DE6055" w:rsidRDefault="00DE6055" w:rsidP="00DE6055">
            <w:r w:rsidRPr="00DE6055">
              <w:t>Identify improvement opportunities</w:t>
            </w:r>
          </w:p>
        </w:tc>
        <w:tc>
          <w:tcPr>
            <w:tcW w:w="0" w:type="auto"/>
            <w:vAlign w:val="center"/>
            <w:hideMark/>
          </w:tcPr>
          <w:p w14:paraId="5A4D805A" w14:textId="77777777" w:rsidR="00DE6055" w:rsidRPr="00DE6055" w:rsidRDefault="00DE6055" w:rsidP="00DE6055">
            <w:r w:rsidRPr="00DE6055">
              <w:t>Improvement logs</w:t>
            </w:r>
          </w:p>
        </w:tc>
        <w:tc>
          <w:tcPr>
            <w:tcW w:w="0" w:type="auto"/>
            <w:vAlign w:val="center"/>
            <w:hideMark/>
          </w:tcPr>
          <w:p w14:paraId="6A41F4CE" w14:textId="77777777" w:rsidR="00DE6055" w:rsidRPr="00DE6055" w:rsidRDefault="00DE6055" w:rsidP="00DE6055">
            <w:r w:rsidRPr="00DE6055">
              <w:t>Management</w:t>
            </w:r>
          </w:p>
        </w:tc>
        <w:tc>
          <w:tcPr>
            <w:tcW w:w="0" w:type="auto"/>
            <w:vAlign w:val="center"/>
            <w:hideMark/>
          </w:tcPr>
          <w:p w14:paraId="7F596331" w14:textId="77777777" w:rsidR="00DE6055" w:rsidRPr="00DE6055" w:rsidRDefault="00DE6055" w:rsidP="00DE6055">
            <w:r w:rsidRPr="00DE6055">
              <w:t>Lessons learned</w:t>
            </w:r>
          </w:p>
        </w:tc>
        <w:tc>
          <w:tcPr>
            <w:tcW w:w="0" w:type="auto"/>
            <w:vAlign w:val="center"/>
            <w:hideMark/>
          </w:tcPr>
          <w:p w14:paraId="233F3F45" w14:textId="77777777" w:rsidR="00DE6055" w:rsidRPr="00DE6055" w:rsidRDefault="00DE6055" w:rsidP="00DE6055">
            <w:r w:rsidRPr="00DE6055">
              <w:t>Improvement management</w:t>
            </w:r>
          </w:p>
        </w:tc>
      </w:tr>
      <w:tr w:rsidR="00DE6055" w:rsidRPr="00DE6055" w14:paraId="56FEE152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C547E" w14:textId="77777777" w:rsidR="00DE6055" w:rsidRPr="00DE6055" w:rsidRDefault="00DE6055" w:rsidP="00DE6055">
            <w:r w:rsidRPr="00DE6055">
              <w:t>10.2</w:t>
            </w:r>
          </w:p>
        </w:tc>
        <w:tc>
          <w:tcPr>
            <w:tcW w:w="0" w:type="auto"/>
            <w:vAlign w:val="center"/>
            <w:hideMark/>
          </w:tcPr>
          <w:p w14:paraId="5FA22DEE" w14:textId="77777777" w:rsidR="00DE6055" w:rsidRPr="00DE6055" w:rsidRDefault="00DE6055" w:rsidP="00DE6055">
            <w:r w:rsidRPr="00DE6055">
              <w:t>Manage nonconformity &amp; corrective action</w:t>
            </w:r>
          </w:p>
        </w:tc>
        <w:tc>
          <w:tcPr>
            <w:tcW w:w="0" w:type="auto"/>
            <w:vAlign w:val="center"/>
            <w:hideMark/>
          </w:tcPr>
          <w:p w14:paraId="6BC8DA3A" w14:textId="77777777" w:rsidR="00DE6055" w:rsidRPr="00DE6055" w:rsidRDefault="00DE6055" w:rsidP="00DE6055">
            <w:r w:rsidRPr="00DE6055">
              <w:t>CARs; RCA</w:t>
            </w:r>
          </w:p>
        </w:tc>
        <w:tc>
          <w:tcPr>
            <w:tcW w:w="0" w:type="auto"/>
            <w:vAlign w:val="center"/>
            <w:hideMark/>
          </w:tcPr>
          <w:p w14:paraId="1368C9F3" w14:textId="77777777" w:rsidR="00DE6055" w:rsidRPr="00DE6055" w:rsidRDefault="00DE6055" w:rsidP="00DE6055">
            <w:r w:rsidRPr="00DE6055">
              <w:t>QA</w:t>
            </w:r>
          </w:p>
        </w:tc>
        <w:tc>
          <w:tcPr>
            <w:tcW w:w="0" w:type="auto"/>
            <w:vAlign w:val="center"/>
            <w:hideMark/>
          </w:tcPr>
          <w:p w14:paraId="361831E4" w14:textId="77777777" w:rsidR="00DE6055" w:rsidRPr="00DE6055" w:rsidRDefault="00DE6055" w:rsidP="00DE6055">
            <w:r w:rsidRPr="00DE6055">
              <w:t>5-Why; Fishbone</w:t>
            </w:r>
          </w:p>
        </w:tc>
        <w:tc>
          <w:tcPr>
            <w:tcW w:w="0" w:type="auto"/>
            <w:vAlign w:val="center"/>
            <w:hideMark/>
          </w:tcPr>
          <w:p w14:paraId="593EBDA9" w14:textId="77777777" w:rsidR="00DE6055" w:rsidRPr="00DE6055" w:rsidRDefault="00DE6055" w:rsidP="00DE6055">
            <w:r w:rsidRPr="00DE6055">
              <w:t>Corrective action</w:t>
            </w:r>
          </w:p>
        </w:tc>
      </w:tr>
      <w:tr w:rsidR="00DE6055" w:rsidRPr="00DE6055" w14:paraId="2E4AA6D7" w14:textId="77777777" w:rsidTr="00DE60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6FA55" w14:textId="77777777" w:rsidR="00DE6055" w:rsidRPr="00DE6055" w:rsidRDefault="00DE6055" w:rsidP="00DE6055">
            <w:r w:rsidRPr="00DE6055">
              <w:t>10.3</w:t>
            </w:r>
          </w:p>
        </w:tc>
        <w:tc>
          <w:tcPr>
            <w:tcW w:w="0" w:type="auto"/>
            <w:vAlign w:val="center"/>
            <w:hideMark/>
          </w:tcPr>
          <w:p w14:paraId="0B8E45CE" w14:textId="77777777" w:rsidR="00DE6055" w:rsidRPr="00DE6055" w:rsidRDefault="00DE6055" w:rsidP="00DE6055">
            <w:r w:rsidRPr="00DE6055">
              <w:t>Drive continual improvement</w:t>
            </w:r>
          </w:p>
        </w:tc>
        <w:tc>
          <w:tcPr>
            <w:tcW w:w="0" w:type="auto"/>
            <w:vAlign w:val="center"/>
            <w:hideMark/>
          </w:tcPr>
          <w:p w14:paraId="6C18A8C7" w14:textId="77777777" w:rsidR="00DE6055" w:rsidRPr="00DE6055" w:rsidRDefault="00DE6055" w:rsidP="00DE6055">
            <w:r w:rsidRPr="00DE6055">
              <w:t>Improvement plans</w:t>
            </w:r>
          </w:p>
        </w:tc>
        <w:tc>
          <w:tcPr>
            <w:tcW w:w="0" w:type="auto"/>
            <w:vAlign w:val="center"/>
            <w:hideMark/>
          </w:tcPr>
          <w:p w14:paraId="090FDC4C" w14:textId="77777777" w:rsidR="00DE6055" w:rsidRPr="00DE6055" w:rsidRDefault="00DE6055" w:rsidP="00DE6055">
            <w:r w:rsidRPr="00DE6055">
              <w:t>All functions</w:t>
            </w:r>
          </w:p>
        </w:tc>
        <w:tc>
          <w:tcPr>
            <w:tcW w:w="0" w:type="auto"/>
            <w:vAlign w:val="center"/>
            <w:hideMark/>
          </w:tcPr>
          <w:p w14:paraId="408308C8" w14:textId="77777777" w:rsidR="00DE6055" w:rsidRPr="00DE6055" w:rsidRDefault="00DE6055" w:rsidP="00DE6055">
            <w:r w:rsidRPr="00DE6055">
              <w:t>PDCA; Kaizen</w:t>
            </w:r>
          </w:p>
        </w:tc>
        <w:tc>
          <w:tcPr>
            <w:tcW w:w="0" w:type="auto"/>
            <w:vAlign w:val="center"/>
            <w:hideMark/>
          </w:tcPr>
          <w:p w14:paraId="7DF4AAD5" w14:textId="77777777" w:rsidR="00DE6055" w:rsidRPr="00DE6055" w:rsidRDefault="00DE6055" w:rsidP="00DE6055">
            <w:r w:rsidRPr="00DE6055">
              <w:t>Continual improvement</w:t>
            </w:r>
          </w:p>
        </w:tc>
      </w:tr>
    </w:tbl>
    <w:p w14:paraId="00EF4A85" w14:textId="77777777" w:rsidR="00DE6055" w:rsidRPr="00DE6055" w:rsidRDefault="00DE6055" w:rsidP="00DE6055">
      <w:r w:rsidRPr="00DE6055">
        <w:pict w14:anchorId="2990D544">
          <v:rect id="_x0000_i1157" style="width:0;height:1.5pt" o:hralign="center" o:hrstd="t" o:hr="t" fillcolor="#a0a0a0" stroked="f"/>
        </w:pict>
      </w:r>
    </w:p>
    <w:p w14:paraId="770A7D92" w14:textId="77777777" w:rsidR="00DE6055" w:rsidRPr="00DE6055" w:rsidRDefault="00DE6055" w:rsidP="00DE6055">
      <w:pPr>
        <w:rPr>
          <w:b/>
          <w:bCs/>
        </w:rPr>
      </w:pPr>
      <w:r w:rsidRPr="00DE6055">
        <w:rPr>
          <w:rFonts w:ascii="Segoe UI Emoji" w:hAnsi="Segoe UI Emoji" w:cs="Segoe UI Emoji"/>
          <w:b/>
          <w:bCs/>
        </w:rPr>
        <w:t>✅</w:t>
      </w:r>
      <w:r w:rsidRPr="00DE6055">
        <w:rPr>
          <w:b/>
          <w:bCs/>
        </w:rPr>
        <w:t xml:space="preserve"> How This Is Typically Used</w:t>
      </w:r>
    </w:p>
    <w:p w14:paraId="68803F27" w14:textId="77777777" w:rsidR="00DE6055" w:rsidRPr="00DE6055" w:rsidRDefault="00DE6055" w:rsidP="00DE6055">
      <w:pPr>
        <w:numPr>
          <w:ilvl w:val="0"/>
          <w:numId w:val="2"/>
        </w:numPr>
      </w:pPr>
      <w:r w:rsidRPr="00DE6055">
        <w:t xml:space="preserve">ISO 19443 </w:t>
      </w:r>
      <w:r w:rsidRPr="00DE6055">
        <w:rPr>
          <w:b/>
          <w:bCs/>
        </w:rPr>
        <w:t>implementation roadmap</w:t>
      </w:r>
    </w:p>
    <w:p w14:paraId="1B039CF4" w14:textId="77777777" w:rsidR="00DE6055" w:rsidRPr="00DE6055" w:rsidRDefault="00DE6055" w:rsidP="00DE6055">
      <w:pPr>
        <w:numPr>
          <w:ilvl w:val="0"/>
          <w:numId w:val="2"/>
        </w:numPr>
      </w:pPr>
      <w:r w:rsidRPr="00DE6055">
        <w:rPr>
          <w:b/>
          <w:bCs/>
        </w:rPr>
        <w:t>Supplier qualification</w:t>
      </w:r>
      <w:r w:rsidRPr="00DE6055">
        <w:t xml:space="preserve"> in nuclear supply chains</w:t>
      </w:r>
    </w:p>
    <w:p w14:paraId="74A8F1B0" w14:textId="77777777" w:rsidR="00DE6055" w:rsidRPr="00DE6055" w:rsidRDefault="00DE6055" w:rsidP="00DE6055">
      <w:pPr>
        <w:numPr>
          <w:ilvl w:val="0"/>
          <w:numId w:val="2"/>
        </w:numPr>
      </w:pPr>
      <w:r w:rsidRPr="00DE6055">
        <w:rPr>
          <w:b/>
          <w:bCs/>
        </w:rPr>
        <w:t>Maturity self-assessment &amp; gap analysis</w:t>
      </w:r>
    </w:p>
    <w:p w14:paraId="104CDDDC" w14:textId="77777777" w:rsidR="00DE6055" w:rsidRPr="00DE6055" w:rsidRDefault="00DE6055" w:rsidP="00DE6055">
      <w:pPr>
        <w:numPr>
          <w:ilvl w:val="0"/>
          <w:numId w:val="2"/>
        </w:numPr>
      </w:pPr>
      <w:r w:rsidRPr="00DE6055">
        <w:rPr>
          <w:b/>
          <w:bCs/>
        </w:rPr>
        <w:t>Pre-certification / readiness reviews</w:t>
      </w:r>
    </w:p>
    <w:p w14:paraId="6FE7EA34" w14:textId="77777777" w:rsidR="00DE6055" w:rsidRPr="00DE6055" w:rsidRDefault="00DE6055" w:rsidP="00DE6055">
      <w:pPr>
        <w:numPr>
          <w:ilvl w:val="0"/>
          <w:numId w:val="2"/>
        </w:numPr>
      </w:pPr>
      <w:r w:rsidRPr="00DE6055">
        <w:rPr>
          <w:b/>
          <w:bCs/>
        </w:rPr>
        <w:t>Auditor and lead assessor reference</w:t>
      </w:r>
    </w:p>
    <w:p w14:paraId="58ABE17A" w14:textId="77777777" w:rsidR="00DE6055" w:rsidRPr="00DE6055" w:rsidRDefault="00DE6055" w:rsidP="00DE6055"/>
    <w:sectPr w:rsidR="00DE6055" w:rsidRPr="00DE6055" w:rsidSect="00DE6055"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9B19F" w14:textId="77777777" w:rsidR="001208AD" w:rsidRDefault="001208AD" w:rsidP="00DE6055">
      <w:pPr>
        <w:spacing w:after="0" w:line="240" w:lineRule="auto"/>
      </w:pPr>
      <w:r>
        <w:separator/>
      </w:r>
    </w:p>
  </w:endnote>
  <w:endnote w:type="continuationSeparator" w:id="0">
    <w:p w14:paraId="46D9CA2F" w14:textId="77777777" w:rsidR="001208AD" w:rsidRDefault="001208AD" w:rsidP="00DE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4580" w14:textId="77777777" w:rsidR="001208AD" w:rsidRDefault="001208AD" w:rsidP="00DE6055">
      <w:pPr>
        <w:spacing w:after="0" w:line="240" w:lineRule="auto"/>
      </w:pPr>
      <w:r>
        <w:separator/>
      </w:r>
    </w:p>
  </w:footnote>
  <w:footnote w:type="continuationSeparator" w:id="0">
    <w:p w14:paraId="546E0947" w14:textId="77777777" w:rsidR="001208AD" w:rsidRDefault="001208AD" w:rsidP="00DE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C419" w14:textId="06627B23" w:rsidR="00DE6055" w:rsidRDefault="00DE605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606B00" wp14:editId="1B31AC53">
          <wp:simplePos x="0" y="0"/>
          <wp:positionH relativeFrom="column">
            <wp:posOffset>5949950</wp:posOffset>
          </wp:positionH>
          <wp:positionV relativeFrom="paragraph">
            <wp:posOffset>-347980</wp:posOffset>
          </wp:positionV>
          <wp:extent cx="1866900" cy="787400"/>
          <wp:effectExtent l="0" t="0" r="0" b="0"/>
          <wp:wrapSquare wrapText="bothSides"/>
          <wp:docPr id="2" name="Picture 2" descr="Cognicert Limited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 descr="Cognicert Limited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00" r="2001" b="30666"/>
                  <a:stretch/>
                </pic:blipFill>
                <pic:spPr bwMode="auto">
                  <a:xfrm>
                    <a:off x="0" y="0"/>
                    <a:ext cx="18669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90DED"/>
    <w:multiLevelType w:val="multilevel"/>
    <w:tmpl w:val="E43A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B49CC"/>
    <w:multiLevelType w:val="multilevel"/>
    <w:tmpl w:val="A6D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656681">
    <w:abstractNumId w:val="1"/>
  </w:num>
  <w:num w:numId="2" w16cid:durableId="194642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55"/>
    <w:rsid w:val="001208AD"/>
    <w:rsid w:val="003442B9"/>
    <w:rsid w:val="00520EEA"/>
    <w:rsid w:val="00D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1F0A4"/>
  <w15:chartTrackingRefBased/>
  <w15:docId w15:val="{D4DA277F-6DA4-475D-B385-0BE911D5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0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55"/>
  </w:style>
  <w:style w:type="paragraph" w:styleId="Footer">
    <w:name w:val="footer"/>
    <w:basedOn w:val="Normal"/>
    <w:link w:val="FooterChar"/>
    <w:uiPriority w:val="99"/>
    <w:unhideWhenUsed/>
    <w:rsid w:val="00DE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cognicert@gmail.com</dc:creator>
  <cp:keywords/>
  <dc:description/>
  <cp:lastModifiedBy>cognicert@gmail.com</cp:lastModifiedBy>
  <cp:revision>1</cp:revision>
  <dcterms:created xsi:type="dcterms:W3CDTF">2026-01-14T10:09:00Z</dcterms:created>
  <dcterms:modified xsi:type="dcterms:W3CDTF">2026-01-14T11:49:00Z</dcterms:modified>
</cp:coreProperties>
</file>